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1E0" w:firstRow="1" w:lastRow="1" w:firstColumn="1" w:lastColumn="1" w:noHBand="0" w:noVBand="0"/>
      </w:tblPr>
      <w:tblGrid>
        <w:gridCol w:w="4819"/>
        <w:gridCol w:w="4820"/>
      </w:tblGrid>
      <w:tr w:rsidR="003C38A4" w:rsidRPr="00DB128D" w14:paraId="5B623024" w14:textId="77777777" w:rsidTr="00D8241D">
        <w:trPr>
          <w:trHeight w:val="80"/>
        </w:trPr>
        <w:tc>
          <w:tcPr>
            <w:tcW w:w="4819" w:type="dxa"/>
            <w:shd w:val="clear" w:color="auto" w:fill="auto"/>
          </w:tcPr>
          <w:p w14:paraId="3D72E7D4" w14:textId="0848F6C9" w:rsidR="00E656F4" w:rsidRPr="00DB128D" w:rsidRDefault="00E629C7" w:rsidP="00B82FB5">
            <w:pPr>
              <w:widowControl w:val="0"/>
              <w:spacing w:after="0" w:line="240" w:lineRule="auto"/>
              <w:jc w:val="center"/>
              <w:rPr>
                <w:rFonts w:ascii="Arial" w:eastAsia="Times New Roman" w:hAnsi="Arial" w:cs="Arial"/>
                <w:b/>
                <w:noProof/>
                <w:spacing w:val="-3"/>
                <w:szCs w:val="20"/>
                <w:lang w:val="lt-LT" w:eastAsia="lt-LT"/>
              </w:rPr>
            </w:pPr>
            <w:r>
              <w:rPr>
                <w:rFonts w:ascii="Arial" w:eastAsia="Times New Roman" w:hAnsi="Arial" w:cs="Arial"/>
                <w:b/>
                <w:noProof/>
                <w:spacing w:val="-3"/>
                <w:szCs w:val="20"/>
                <w:lang w:val="lt-LT" w:eastAsia="lt-LT"/>
              </w:rPr>
              <w:t>[</w:t>
            </w:r>
            <w:r w:rsidRPr="00E629C7">
              <w:rPr>
                <w:rFonts w:ascii="Arial" w:eastAsia="Times New Roman" w:hAnsi="Arial" w:cs="Arial"/>
                <w:b/>
                <w:noProof/>
                <w:spacing w:val="-3"/>
                <w:szCs w:val="20"/>
                <w:highlight w:val="lightGray"/>
                <w:lang w:val="lt-LT" w:eastAsia="lt-LT"/>
              </w:rPr>
              <w:t>ĮRAŠYTI BENDROVĖS PAVADINIMĄ</w:t>
            </w:r>
            <w:r>
              <w:rPr>
                <w:rFonts w:ascii="Arial" w:eastAsia="Times New Roman" w:hAnsi="Arial" w:cs="Arial"/>
                <w:b/>
                <w:noProof/>
                <w:spacing w:val="-3"/>
                <w:szCs w:val="20"/>
                <w:lang w:val="lt-LT" w:eastAsia="lt-LT"/>
              </w:rPr>
              <w:t>]</w:t>
            </w:r>
          </w:p>
          <w:p w14:paraId="4BE5D426" w14:textId="7C3496F7" w:rsidR="003C38A4" w:rsidRPr="00DB128D" w:rsidRDefault="00E656F4" w:rsidP="00B82FB5">
            <w:pPr>
              <w:widowControl w:val="0"/>
              <w:spacing w:after="0" w:line="240" w:lineRule="auto"/>
              <w:jc w:val="center"/>
              <w:rPr>
                <w:rFonts w:ascii="Arial" w:eastAsia="Times New Roman" w:hAnsi="Arial" w:cs="Arial"/>
                <w:noProof/>
                <w:spacing w:val="-3"/>
                <w:szCs w:val="20"/>
                <w:lang w:val="lt-LT" w:eastAsia="lt-LT"/>
              </w:rPr>
            </w:pPr>
            <w:r w:rsidRPr="00DB128D">
              <w:rPr>
                <w:rFonts w:ascii="Arial" w:eastAsia="Times New Roman" w:hAnsi="Arial" w:cs="Arial"/>
                <w:b/>
                <w:noProof/>
                <w:spacing w:val="-3"/>
                <w:szCs w:val="20"/>
                <w:lang w:val="lt-LT" w:eastAsia="lt-LT"/>
              </w:rPr>
              <w:t>ĮSTATAI</w:t>
            </w:r>
          </w:p>
        </w:tc>
        <w:tc>
          <w:tcPr>
            <w:tcW w:w="4820" w:type="dxa"/>
            <w:shd w:val="clear" w:color="auto" w:fill="auto"/>
          </w:tcPr>
          <w:p w14:paraId="47B52B62" w14:textId="53BF9931" w:rsidR="003C38A4" w:rsidRPr="00DB128D" w:rsidRDefault="008D3721" w:rsidP="00B82FB5">
            <w:pPr>
              <w:widowControl w:val="0"/>
              <w:spacing w:after="0" w:line="240" w:lineRule="auto"/>
              <w:jc w:val="center"/>
              <w:rPr>
                <w:rFonts w:ascii="Arial" w:eastAsia="Times New Roman" w:hAnsi="Arial" w:cs="Arial"/>
                <w:b/>
                <w:spacing w:val="-3"/>
                <w:szCs w:val="20"/>
                <w:lang w:val="en-GB" w:eastAsia="lt-LT"/>
              </w:rPr>
            </w:pPr>
            <w:r w:rsidRPr="00DB128D">
              <w:rPr>
                <w:rFonts w:ascii="Arial" w:eastAsia="Times New Roman" w:hAnsi="Arial" w:cs="Arial"/>
                <w:b/>
                <w:spacing w:val="-3"/>
                <w:szCs w:val="20"/>
                <w:lang w:val="en-GB" w:eastAsia="lt-LT"/>
              </w:rPr>
              <w:t>ARTICLES OF ASSOCIATION OF</w:t>
            </w:r>
          </w:p>
          <w:p w14:paraId="5F17C996" w14:textId="77777777" w:rsidR="00E629C7" w:rsidRPr="00E629C7" w:rsidRDefault="00E629C7" w:rsidP="00E629C7">
            <w:pPr>
              <w:widowControl w:val="0"/>
              <w:spacing w:after="0" w:line="240" w:lineRule="auto"/>
              <w:jc w:val="center"/>
              <w:rPr>
                <w:rFonts w:ascii="Arial" w:eastAsia="Times New Roman" w:hAnsi="Arial" w:cs="Arial"/>
                <w:b/>
                <w:bCs/>
                <w:iCs/>
                <w:noProof/>
                <w:spacing w:val="-3"/>
                <w:szCs w:val="20"/>
                <w:lang w:val="en-GB" w:eastAsia="lt-LT"/>
              </w:rPr>
            </w:pPr>
            <w:r w:rsidRPr="00E629C7">
              <w:rPr>
                <w:rFonts w:ascii="Arial" w:eastAsia="Times New Roman" w:hAnsi="Arial" w:cs="Arial"/>
                <w:b/>
                <w:iCs/>
                <w:noProof/>
                <w:spacing w:val="-3"/>
                <w:szCs w:val="20"/>
                <w:lang w:val="en-GB" w:eastAsia="lt-LT"/>
              </w:rPr>
              <w:t>[</w:t>
            </w:r>
            <w:r w:rsidRPr="00E629C7">
              <w:rPr>
                <w:rFonts w:ascii="Arial" w:eastAsia="Times New Roman" w:hAnsi="Arial" w:cs="Arial"/>
                <w:b/>
                <w:bCs/>
                <w:iCs/>
                <w:noProof/>
                <w:spacing w:val="-3"/>
                <w:szCs w:val="20"/>
                <w:highlight w:val="lightGray"/>
                <w:lang w:val="en-GB" w:eastAsia="lt-LT"/>
              </w:rPr>
              <w:t>INSERT COMPANY NAME</w:t>
            </w:r>
            <w:r w:rsidRPr="00E629C7">
              <w:rPr>
                <w:rFonts w:ascii="Arial" w:eastAsia="Times New Roman" w:hAnsi="Arial" w:cs="Arial"/>
                <w:b/>
                <w:iCs/>
                <w:noProof/>
                <w:spacing w:val="-3"/>
                <w:szCs w:val="20"/>
                <w:lang w:val="en-GB" w:eastAsia="lt-LT"/>
              </w:rPr>
              <w:t>]</w:t>
            </w:r>
          </w:p>
          <w:p w14:paraId="2CABF1A6" w14:textId="497315CA" w:rsidR="003C38A4" w:rsidRPr="00DB128D" w:rsidRDefault="003C38A4" w:rsidP="00B82FB5">
            <w:pPr>
              <w:widowControl w:val="0"/>
              <w:spacing w:after="0" w:line="240" w:lineRule="auto"/>
              <w:jc w:val="center"/>
              <w:rPr>
                <w:rFonts w:ascii="Arial" w:hAnsi="Arial" w:cs="Arial"/>
                <w:b/>
                <w:color w:val="000000"/>
                <w:szCs w:val="20"/>
                <w:lang w:val="lt-LT" w:eastAsia="lt-LT"/>
              </w:rPr>
            </w:pPr>
          </w:p>
        </w:tc>
      </w:tr>
      <w:tr w:rsidR="003C38A4" w:rsidRPr="00DB128D" w14:paraId="51A85913" w14:textId="77777777" w:rsidTr="00D8241D">
        <w:trPr>
          <w:trHeight w:val="172"/>
        </w:trPr>
        <w:tc>
          <w:tcPr>
            <w:tcW w:w="4819" w:type="dxa"/>
            <w:shd w:val="clear" w:color="auto" w:fill="auto"/>
          </w:tcPr>
          <w:p w14:paraId="60DDAFD1" w14:textId="77777777" w:rsidR="003C38A4" w:rsidRPr="00DB128D" w:rsidRDefault="003C38A4" w:rsidP="00B82FB5">
            <w:pPr>
              <w:widowControl w:val="0"/>
              <w:spacing w:after="0" w:line="240" w:lineRule="auto"/>
              <w:jc w:val="both"/>
              <w:rPr>
                <w:rFonts w:ascii="Arial" w:eastAsia="Times New Roman" w:hAnsi="Arial" w:cs="Arial"/>
                <w:noProof/>
                <w:spacing w:val="-3"/>
                <w:szCs w:val="20"/>
                <w:lang w:val="lt-LT" w:eastAsia="lt-LT"/>
              </w:rPr>
            </w:pPr>
          </w:p>
        </w:tc>
        <w:tc>
          <w:tcPr>
            <w:tcW w:w="4820" w:type="dxa"/>
            <w:shd w:val="clear" w:color="auto" w:fill="auto"/>
          </w:tcPr>
          <w:p w14:paraId="33AEBD7E" w14:textId="77777777" w:rsidR="003C38A4" w:rsidRPr="00DB128D" w:rsidRDefault="003C38A4" w:rsidP="00B82FB5">
            <w:pPr>
              <w:widowControl w:val="0"/>
              <w:spacing w:after="0" w:line="240" w:lineRule="auto"/>
              <w:rPr>
                <w:rFonts w:ascii="Arial" w:eastAsia="Times New Roman" w:hAnsi="Arial" w:cs="Arial"/>
                <w:spacing w:val="-3"/>
                <w:szCs w:val="20"/>
                <w:lang w:val="en-GB" w:eastAsia="lt-LT"/>
              </w:rPr>
            </w:pPr>
          </w:p>
        </w:tc>
      </w:tr>
      <w:tr w:rsidR="003C38A4" w:rsidRPr="00DB128D" w14:paraId="4E19D3CA" w14:textId="77777777" w:rsidTr="00D8241D">
        <w:trPr>
          <w:trHeight w:val="138"/>
        </w:trPr>
        <w:tc>
          <w:tcPr>
            <w:tcW w:w="4819" w:type="dxa"/>
            <w:shd w:val="clear" w:color="auto" w:fill="auto"/>
          </w:tcPr>
          <w:p w14:paraId="28A80F0D" w14:textId="7A3C4F9F" w:rsidR="003C38A4" w:rsidRPr="00DB128D" w:rsidRDefault="00657F49" w:rsidP="00105CA1">
            <w:pPr>
              <w:pStyle w:val="Heading1LT"/>
              <w:widowControl w:val="0"/>
              <w:ind w:left="567" w:hanging="567"/>
              <w:rPr>
                <w:rFonts w:cs="Arial"/>
                <w:noProof/>
                <w:lang w:val="lt-LT"/>
              </w:rPr>
            </w:pPr>
            <w:r w:rsidRPr="00DB128D">
              <w:rPr>
                <w:rFonts w:cs="Arial"/>
                <w:lang w:val="lt-LT"/>
              </w:rPr>
              <w:t>BENDROSIOS NUOSTATOS</w:t>
            </w:r>
          </w:p>
        </w:tc>
        <w:tc>
          <w:tcPr>
            <w:tcW w:w="4820" w:type="dxa"/>
            <w:shd w:val="clear" w:color="auto" w:fill="auto"/>
          </w:tcPr>
          <w:p w14:paraId="525626C2" w14:textId="5CBD2411" w:rsidR="003C38A4" w:rsidRPr="00DB128D" w:rsidRDefault="00657F49" w:rsidP="00105CA1">
            <w:pPr>
              <w:pStyle w:val="Antrat1"/>
              <w:widowControl w:val="0"/>
              <w:ind w:left="567" w:hanging="567"/>
              <w:rPr>
                <w:rFonts w:cs="Arial"/>
              </w:rPr>
            </w:pPr>
            <w:r w:rsidRPr="00DB128D">
              <w:rPr>
                <w:rFonts w:cs="Arial"/>
              </w:rPr>
              <w:t>GENERAL PART</w:t>
            </w:r>
          </w:p>
        </w:tc>
      </w:tr>
      <w:tr w:rsidR="003C38A4" w:rsidRPr="00DB128D" w14:paraId="345AAC20" w14:textId="77777777" w:rsidTr="00D8241D">
        <w:tc>
          <w:tcPr>
            <w:tcW w:w="4819" w:type="dxa"/>
            <w:shd w:val="clear" w:color="auto" w:fill="auto"/>
          </w:tcPr>
          <w:p w14:paraId="4FDEDB20" w14:textId="77777777" w:rsidR="003C38A4" w:rsidRPr="00DB128D" w:rsidRDefault="003C38A4" w:rsidP="00B82FB5">
            <w:pPr>
              <w:widowControl w:val="0"/>
              <w:spacing w:after="0" w:line="240" w:lineRule="auto"/>
              <w:jc w:val="both"/>
              <w:rPr>
                <w:rFonts w:ascii="Arial" w:eastAsia="Times New Roman" w:hAnsi="Arial" w:cs="Arial"/>
                <w:noProof/>
                <w:spacing w:val="-3"/>
                <w:szCs w:val="20"/>
                <w:lang w:val="lt-LT" w:eastAsia="lt-LT"/>
              </w:rPr>
            </w:pPr>
          </w:p>
        </w:tc>
        <w:tc>
          <w:tcPr>
            <w:tcW w:w="4820" w:type="dxa"/>
            <w:shd w:val="clear" w:color="auto" w:fill="auto"/>
          </w:tcPr>
          <w:p w14:paraId="3389464C" w14:textId="77777777" w:rsidR="003C38A4" w:rsidRPr="00F25E0A" w:rsidRDefault="003C38A4" w:rsidP="00B82FB5">
            <w:pPr>
              <w:widowControl w:val="0"/>
              <w:spacing w:after="0" w:line="240" w:lineRule="auto"/>
              <w:jc w:val="both"/>
              <w:rPr>
                <w:rFonts w:ascii="Arial" w:eastAsia="Times New Roman" w:hAnsi="Arial" w:cs="Arial"/>
                <w:noProof/>
                <w:spacing w:val="-3"/>
                <w:szCs w:val="20"/>
                <w:lang w:eastAsia="lt-LT"/>
              </w:rPr>
            </w:pPr>
          </w:p>
        </w:tc>
      </w:tr>
      <w:tr w:rsidR="003C38A4" w:rsidRPr="00DB128D" w14:paraId="035C3EAD" w14:textId="77777777" w:rsidTr="00D8241D">
        <w:tc>
          <w:tcPr>
            <w:tcW w:w="4819" w:type="dxa"/>
            <w:shd w:val="clear" w:color="auto" w:fill="auto"/>
          </w:tcPr>
          <w:p w14:paraId="158A0B4A" w14:textId="4CA1906B" w:rsidR="003C38A4" w:rsidRPr="00DB128D" w:rsidRDefault="00E656F4" w:rsidP="005205A4">
            <w:pPr>
              <w:pStyle w:val="Heading2LT"/>
              <w:widowControl w:val="0"/>
              <w:rPr>
                <w:rFonts w:cs="Arial"/>
                <w:i w:val="0"/>
                <w:iCs/>
              </w:rPr>
            </w:pPr>
            <w:r w:rsidRPr="00DB128D">
              <w:rPr>
                <w:rFonts w:cs="Arial"/>
                <w:i w:val="0"/>
                <w:iCs/>
                <w:color w:val="000000"/>
              </w:rPr>
              <w:t>UAB</w:t>
            </w:r>
            <w:r w:rsidR="00E542DC" w:rsidRPr="00DB128D">
              <w:rPr>
                <w:rFonts w:cs="Arial"/>
                <w:i w:val="0"/>
                <w:iCs/>
                <w:color w:val="000000"/>
              </w:rPr>
              <w:t> </w:t>
            </w:r>
            <w:r w:rsidR="00A133E8" w:rsidRPr="00F83A60">
              <w:rPr>
                <w:rFonts w:cs="Arial"/>
                <w:i w:val="0"/>
                <w:iCs/>
                <w:color w:val="000000"/>
                <w:highlight w:val="lightGray"/>
              </w:rPr>
              <w:t>[…]</w:t>
            </w:r>
            <w:r w:rsidR="007A7BB2" w:rsidRPr="00DB128D">
              <w:rPr>
                <w:rFonts w:cs="Arial"/>
                <w:i w:val="0"/>
                <w:iCs/>
              </w:rPr>
              <w:t xml:space="preserve"> </w:t>
            </w:r>
            <w:r w:rsidR="003C38A4" w:rsidRPr="00DB128D">
              <w:rPr>
                <w:rFonts w:cs="Arial"/>
                <w:i w:val="0"/>
                <w:iCs/>
              </w:rPr>
              <w:t xml:space="preserve">(toliau – </w:t>
            </w:r>
            <w:r w:rsidR="003C38A4" w:rsidRPr="00DB128D">
              <w:rPr>
                <w:rFonts w:cs="Arial"/>
                <w:b/>
                <w:i w:val="0"/>
                <w:iCs/>
              </w:rPr>
              <w:t>Bendrovė</w:t>
            </w:r>
            <w:r w:rsidR="003C38A4" w:rsidRPr="00DB128D">
              <w:rPr>
                <w:rFonts w:cs="Arial"/>
                <w:i w:val="0"/>
                <w:iCs/>
              </w:rPr>
              <w:t xml:space="preserve">) yra ribotos civilinės atsakomybės privatusis juridinis asmuo, kuris savo veikloje vadovaujasi Lietuvos Respublikos civiliniu kodeksu, Lietuvos Respublikos akcinių bendrovių įstatymu (toliau – </w:t>
            </w:r>
            <w:r w:rsidR="003C38A4" w:rsidRPr="00DB128D">
              <w:rPr>
                <w:rFonts w:cs="Arial"/>
                <w:b/>
                <w:i w:val="0"/>
                <w:iCs/>
              </w:rPr>
              <w:t>Akcinių bendrovių įstatymas</w:t>
            </w:r>
            <w:r w:rsidR="003C38A4" w:rsidRPr="00DB128D">
              <w:rPr>
                <w:rFonts w:cs="Arial"/>
                <w:i w:val="0"/>
                <w:iCs/>
              </w:rPr>
              <w:t xml:space="preserve">), kitais </w:t>
            </w:r>
            <w:r w:rsidR="00565922" w:rsidRPr="00DB128D">
              <w:rPr>
                <w:rFonts w:cs="Arial"/>
                <w:i w:val="0"/>
                <w:iCs/>
              </w:rPr>
              <w:t>taikytinais</w:t>
            </w:r>
            <w:r w:rsidR="003C38A4" w:rsidRPr="00DB128D">
              <w:rPr>
                <w:rFonts w:cs="Arial"/>
                <w:i w:val="0"/>
                <w:iCs/>
              </w:rPr>
              <w:t xml:space="preserve"> teisės aktais, taip pat šiais įstatais.</w:t>
            </w:r>
          </w:p>
        </w:tc>
        <w:tc>
          <w:tcPr>
            <w:tcW w:w="4820" w:type="dxa"/>
            <w:shd w:val="clear" w:color="auto" w:fill="auto"/>
          </w:tcPr>
          <w:p w14:paraId="6BDFCA2E" w14:textId="0D5251E7" w:rsidR="003C38A4" w:rsidRPr="00DB128D" w:rsidRDefault="000C65EC" w:rsidP="00105CA1">
            <w:pPr>
              <w:pStyle w:val="Antrat2"/>
              <w:widowControl w:val="0"/>
              <w:rPr>
                <w:rFonts w:cs="Arial"/>
                <w:i w:val="0"/>
                <w:iCs/>
                <w:lang w:val="en-GB"/>
              </w:rPr>
            </w:pPr>
            <w:r w:rsidRPr="00DB128D">
              <w:rPr>
                <w:rFonts w:cs="Arial"/>
                <w:i w:val="0"/>
                <w:iCs/>
                <w:color w:val="000000"/>
              </w:rPr>
              <w:t>UAB</w:t>
            </w:r>
            <w:r w:rsidR="00E542DC" w:rsidRPr="00DB128D">
              <w:rPr>
                <w:rFonts w:cs="Arial"/>
                <w:i w:val="0"/>
                <w:iCs/>
                <w:color w:val="000000"/>
              </w:rPr>
              <w:t> </w:t>
            </w:r>
            <w:r w:rsidR="00A133E8" w:rsidRPr="00F83A60">
              <w:rPr>
                <w:rFonts w:cs="Arial"/>
                <w:i w:val="0"/>
                <w:iCs/>
                <w:color w:val="000000"/>
                <w:highlight w:val="lightGray"/>
              </w:rPr>
              <w:t>[…]</w:t>
            </w:r>
            <w:r w:rsidRPr="00DB128D">
              <w:rPr>
                <w:rFonts w:cs="Arial"/>
                <w:i w:val="0"/>
                <w:iCs/>
              </w:rPr>
              <w:t xml:space="preserve"> </w:t>
            </w:r>
            <w:r w:rsidR="003C38A4" w:rsidRPr="00DB128D">
              <w:rPr>
                <w:rFonts w:cs="Arial"/>
                <w:i w:val="0"/>
                <w:iCs/>
                <w:lang w:val="en-GB"/>
              </w:rPr>
              <w:t xml:space="preserve">(the </w:t>
            </w:r>
            <w:r w:rsidR="003C38A4" w:rsidRPr="00DB128D">
              <w:rPr>
                <w:rFonts w:cs="Arial"/>
                <w:b/>
                <w:i w:val="0"/>
                <w:iCs/>
                <w:lang w:val="en-GB"/>
              </w:rPr>
              <w:t>Company</w:t>
            </w:r>
            <w:r w:rsidR="003C38A4" w:rsidRPr="00DB128D">
              <w:rPr>
                <w:rFonts w:cs="Arial"/>
                <w:i w:val="0"/>
                <w:iCs/>
                <w:lang w:val="en-GB"/>
              </w:rPr>
              <w:t xml:space="preserve">) is a private legal </w:t>
            </w:r>
            <w:r w:rsidR="006256C1" w:rsidRPr="00DB128D">
              <w:rPr>
                <w:rFonts w:cs="Arial"/>
                <w:i w:val="0"/>
                <w:iCs/>
                <w:lang w:val="en-GB"/>
              </w:rPr>
              <w:t>person</w:t>
            </w:r>
            <w:r w:rsidR="003C38A4" w:rsidRPr="00DB128D">
              <w:rPr>
                <w:rFonts w:cs="Arial"/>
                <w:i w:val="0"/>
                <w:iCs/>
                <w:lang w:val="en-GB"/>
              </w:rPr>
              <w:t xml:space="preserve"> with limited civil liability </w:t>
            </w:r>
            <w:r w:rsidR="006256C1" w:rsidRPr="00DB128D">
              <w:rPr>
                <w:rFonts w:cs="Arial"/>
                <w:i w:val="0"/>
                <w:iCs/>
                <w:lang w:val="en-GB"/>
              </w:rPr>
              <w:t>acting</w:t>
            </w:r>
            <w:r w:rsidR="003C38A4" w:rsidRPr="00DB128D">
              <w:rPr>
                <w:rFonts w:cs="Arial"/>
                <w:i w:val="0"/>
                <w:iCs/>
                <w:lang w:val="en-GB"/>
              </w:rPr>
              <w:t xml:space="preserve"> in accordance with the Civil Code</w:t>
            </w:r>
            <w:r w:rsidR="002927B4" w:rsidRPr="00DB128D">
              <w:rPr>
                <w:rFonts w:cs="Arial"/>
                <w:i w:val="0"/>
                <w:iCs/>
                <w:lang w:val="en-GB"/>
              </w:rPr>
              <w:t xml:space="preserve"> of the Republic of Lithuania</w:t>
            </w:r>
            <w:r w:rsidR="006256C1" w:rsidRPr="00DB128D">
              <w:rPr>
                <w:rFonts w:cs="Arial"/>
                <w:i w:val="0"/>
                <w:iCs/>
                <w:lang w:val="en-GB"/>
              </w:rPr>
              <w:t>,</w:t>
            </w:r>
            <w:r w:rsidR="003C38A4" w:rsidRPr="00DB128D">
              <w:rPr>
                <w:rFonts w:cs="Arial"/>
                <w:i w:val="0"/>
                <w:iCs/>
                <w:lang w:val="en-GB"/>
              </w:rPr>
              <w:t xml:space="preserve"> the Law on Companies</w:t>
            </w:r>
            <w:r w:rsidR="002927B4" w:rsidRPr="00DB128D">
              <w:rPr>
                <w:rFonts w:cs="Arial"/>
                <w:i w:val="0"/>
                <w:iCs/>
                <w:lang w:val="en-GB"/>
              </w:rPr>
              <w:t xml:space="preserve"> of the Republic of Lithuania</w:t>
            </w:r>
            <w:r w:rsidR="003C38A4" w:rsidRPr="00DB128D">
              <w:rPr>
                <w:rFonts w:cs="Arial"/>
                <w:i w:val="0"/>
                <w:iCs/>
                <w:lang w:val="en-GB"/>
              </w:rPr>
              <w:t xml:space="preserve"> (hereinafter -</w:t>
            </w:r>
            <w:r w:rsidR="000A6288" w:rsidRPr="00DB128D">
              <w:rPr>
                <w:rFonts w:cs="Arial"/>
                <w:i w:val="0"/>
                <w:iCs/>
                <w:lang w:val="en-GB"/>
              </w:rPr>
              <w:t xml:space="preserve"> the</w:t>
            </w:r>
            <w:r w:rsidR="003C38A4" w:rsidRPr="00DB128D">
              <w:rPr>
                <w:rFonts w:cs="Arial"/>
                <w:i w:val="0"/>
                <w:iCs/>
                <w:lang w:val="en-GB"/>
              </w:rPr>
              <w:t xml:space="preserve"> </w:t>
            </w:r>
            <w:r w:rsidR="003C38A4" w:rsidRPr="00DB128D">
              <w:rPr>
                <w:rFonts w:cs="Arial"/>
                <w:b/>
                <w:i w:val="0"/>
                <w:iCs/>
                <w:lang w:val="en-GB"/>
              </w:rPr>
              <w:t>Law on Companies</w:t>
            </w:r>
            <w:r w:rsidR="003C38A4" w:rsidRPr="00DB128D">
              <w:rPr>
                <w:rFonts w:cs="Arial"/>
                <w:i w:val="0"/>
                <w:iCs/>
                <w:lang w:val="en-GB"/>
              </w:rPr>
              <w:t xml:space="preserve">) and other </w:t>
            </w:r>
            <w:r w:rsidR="001836A9" w:rsidRPr="00DB128D">
              <w:rPr>
                <w:rFonts w:cs="Arial"/>
                <w:i w:val="0"/>
                <w:iCs/>
                <w:lang w:val="en-GB"/>
              </w:rPr>
              <w:t xml:space="preserve">applicable </w:t>
            </w:r>
            <w:r w:rsidR="003C38A4" w:rsidRPr="00DB128D">
              <w:rPr>
                <w:rFonts w:cs="Arial"/>
                <w:i w:val="0"/>
                <w:iCs/>
                <w:lang w:val="en-GB"/>
              </w:rPr>
              <w:t xml:space="preserve">legal acts as well as </w:t>
            </w:r>
            <w:r w:rsidR="00CF6155" w:rsidRPr="00DB128D">
              <w:rPr>
                <w:rFonts w:cs="Arial"/>
                <w:i w:val="0"/>
                <w:iCs/>
                <w:lang w:val="en-GB"/>
              </w:rPr>
              <w:t>these articles of a</w:t>
            </w:r>
            <w:r w:rsidR="003C38A4" w:rsidRPr="00DB128D">
              <w:rPr>
                <w:rFonts w:cs="Arial"/>
                <w:i w:val="0"/>
                <w:iCs/>
                <w:lang w:val="en-GB"/>
              </w:rPr>
              <w:t>ssociation.</w:t>
            </w:r>
          </w:p>
        </w:tc>
      </w:tr>
      <w:tr w:rsidR="002927B4" w:rsidRPr="00DB128D" w14:paraId="6CBB61C1" w14:textId="77777777" w:rsidTr="00D8241D">
        <w:tc>
          <w:tcPr>
            <w:tcW w:w="4819" w:type="dxa"/>
            <w:shd w:val="clear" w:color="auto" w:fill="auto"/>
          </w:tcPr>
          <w:p w14:paraId="04DD1EFC" w14:textId="77777777" w:rsidR="002927B4" w:rsidRPr="00DB128D" w:rsidRDefault="002927B4" w:rsidP="00B82FB5">
            <w:pPr>
              <w:pStyle w:val="Antrat2"/>
              <w:widowControl w:val="0"/>
              <w:numPr>
                <w:ilvl w:val="0"/>
                <w:numId w:val="0"/>
              </w:numPr>
              <w:rPr>
                <w:rFonts w:cs="Arial"/>
                <w:i w:val="0"/>
                <w:iCs/>
                <w:highlight w:val="yellow"/>
              </w:rPr>
            </w:pPr>
          </w:p>
        </w:tc>
        <w:tc>
          <w:tcPr>
            <w:tcW w:w="4820" w:type="dxa"/>
            <w:shd w:val="clear" w:color="auto" w:fill="auto"/>
          </w:tcPr>
          <w:p w14:paraId="31FA5C80" w14:textId="77777777" w:rsidR="002927B4" w:rsidRPr="00DB128D" w:rsidRDefault="002927B4" w:rsidP="00B82FB5">
            <w:pPr>
              <w:pStyle w:val="Antrat2"/>
              <w:widowControl w:val="0"/>
              <w:numPr>
                <w:ilvl w:val="0"/>
                <w:numId w:val="0"/>
              </w:numPr>
              <w:rPr>
                <w:rFonts w:cs="Arial"/>
                <w:i w:val="0"/>
                <w:iCs/>
                <w:highlight w:val="yellow"/>
                <w:lang w:val="en-GB"/>
              </w:rPr>
            </w:pPr>
          </w:p>
        </w:tc>
      </w:tr>
      <w:tr w:rsidR="003C38A4" w:rsidRPr="00DB128D" w14:paraId="2E8786D5" w14:textId="77777777" w:rsidTr="00D8241D">
        <w:tc>
          <w:tcPr>
            <w:tcW w:w="4819" w:type="dxa"/>
            <w:shd w:val="clear" w:color="auto" w:fill="auto"/>
          </w:tcPr>
          <w:p w14:paraId="6BA21F59" w14:textId="77777777" w:rsidR="003C38A4" w:rsidRPr="00DB128D" w:rsidRDefault="003C38A4" w:rsidP="00B82FB5">
            <w:pPr>
              <w:pStyle w:val="Heading2LT"/>
              <w:widowControl w:val="0"/>
              <w:rPr>
                <w:rFonts w:cs="Arial"/>
                <w:i w:val="0"/>
                <w:iCs/>
              </w:rPr>
            </w:pPr>
            <w:r w:rsidRPr="00DB128D">
              <w:rPr>
                <w:rFonts w:cs="Arial"/>
                <w:i w:val="0"/>
                <w:iCs/>
              </w:rPr>
              <w:t>Bendrovės teisinė forma – uždaroji akcinė bendrovė.</w:t>
            </w:r>
          </w:p>
        </w:tc>
        <w:tc>
          <w:tcPr>
            <w:tcW w:w="4820" w:type="dxa"/>
            <w:shd w:val="clear" w:color="auto" w:fill="auto"/>
          </w:tcPr>
          <w:p w14:paraId="45998B73" w14:textId="77777777" w:rsidR="003C38A4" w:rsidRPr="00DB128D" w:rsidRDefault="003C38A4" w:rsidP="00105CA1">
            <w:pPr>
              <w:pStyle w:val="Antrat2"/>
              <w:widowControl w:val="0"/>
              <w:rPr>
                <w:rFonts w:cs="Arial"/>
                <w:i w:val="0"/>
                <w:iCs/>
                <w:lang w:val="en-GB"/>
              </w:rPr>
            </w:pPr>
            <w:r w:rsidRPr="00DB128D">
              <w:rPr>
                <w:rFonts w:cs="Arial"/>
                <w:i w:val="0"/>
                <w:iCs/>
                <w:lang w:val="en-GB"/>
              </w:rPr>
              <w:t xml:space="preserve">The Company’s legal form is a </w:t>
            </w:r>
            <w:r w:rsidR="0006108B" w:rsidRPr="00DB128D">
              <w:rPr>
                <w:rFonts w:cs="Arial"/>
                <w:i w:val="0"/>
                <w:iCs/>
                <w:lang w:val="en-GB"/>
              </w:rPr>
              <w:t>p</w:t>
            </w:r>
            <w:r w:rsidRPr="00DB128D">
              <w:rPr>
                <w:rFonts w:cs="Arial"/>
                <w:i w:val="0"/>
                <w:iCs/>
                <w:lang w:val="en-GB"/>
              </w:rPr>
              <w:t xml:space="preserve">rivate </w:t>
            </w:r>
            <w:r w:rsidR="0006108B" w:rsidRPr="00DB128D">
              <w:rPr>
                <w:rFonts w:cs="Arial"/>
                <w:i w:val="0"/>
                <w:iCs/>
                <w:lang w:val="en-GB"/>
              </w:rPr>
              <w:t>l</w:t>
            </w:r>
            <w:r w:rsidRPr="00DB128D">
              <w:rPr>
                <w:rFonts w:cs="Arial"/>
                <w:i w:val="0"/>
                <w:iCs/>
                <w:lang w:val="en-GB"/>
              </w:rPr>
              <w:t xml:space="preserve">imited </w:t>
            </w:r>
            <w:r w:rsidR="0006108B" w:rsidRPr="00DB128D">
              <w:rPr>
                <w:rFonts w:cs="Arial"/>
                <w:i w:val="0"/>
                <w:iCs/>
                <w:lang w:val="en-GB"/>
              </w:rPr>
              <w:t>l</w:t>
            </w:r>
            <w:r w:rsidRPr="00DB128D">
              <w:rPr>
                <w:rFonts w:cs="Arial"/>
                <w:i w:val="0"/>
                <w:iCs/>
                <w:lang w:val="en-GB"/>
              </w:rPr>
              <w:t xml:space="preserve">iability </w:t>
            </w:r>
            <w:r w:rsidR="0006108B" w:rsidRPr="00DB128D">
              <w:rPr>
                <w:rFonts w:cs="Arial"/>
                <w:i w:val="0"/>
                <w:iCs/>
                <w:lang w:val="en-GB"/>
              </w:rPr>
              <w:t>c</w:t>
            </w:r>
            <w:r w:rsidRPr="00DB128D">
              <w:rPr>
                <w:rFonts w:cs="Arial"/>
                <w:i w:val="0"/>
                <w:iCs/>
                <w:lang w:val="en-GB"/>
              </w:rPr>
              <w:t>ompany.</w:t>
            </w:r>
          </w:p>
        </w:tc>
      </w:tr>
      <w:tr w:rsidR="002927B4" w:rsidRPr="00DB128D" w14:paraId="324EED61" w14:textId="77777777" w:rsidTr="00D8241D">
        <w:tc>
          <w:tcPr>
            <w:tcW w:w="4819" w:type="dxa"/>
            <w:shd w:val="clear" w:color="auto" w:fill="auto"/>
          </w:tcPr>
          <w:p w14:paraId="204C5ADE" w14:textId="77777777" w:rsidR="002927B4" w:rsidRPr="00DB128D" w:rsidRDefault="002927B4" w:rsidP="00B82FB5">
            <w:pPr>
              <w:pStyle w:val="Antrat2"/>
              <w:widowControl w:val="0"/>
              <w:numPr>
                <w:ilvl w:val="0"/>
                <w:numId w:val="0"/>
              </w:numPr>
              <w:ind w:left="567" w:hanging="567"/>
              <w:rPr>
                <w:rFonts w:cs="Arial"/>
                <w:i w:val="0"/>
                <w:iCs/>
              </w:rPr>
            </w:pPr>
          </w:p>
        </w:tc>
        <w:tc>
          <w:tcPr>
            <w:tcW w:w="4820" w:type="dxa"/>
            <w:shd w:val="clear" w:color="auto" w:fill="auto"/>
          </w:tcPr>
          <w:p w14:paraId="2C46C70C" w14:textId="77777777" w:rsidR="002927B4" w:rsidRPr="00DB128D" w:rsidRDefault="002927B4" w:rsidP="00B82FB5">
            <w:pPr>
              <w:pStyle w:val="Antrat2"/>
              <w:widowControl w:val="0"/>
              <w:numPr>
                <w:ilvl w:val="0"/>
                <w:numId w:val="0"/>
              </w:numPr>
              <w:ind w:left="567" w:hanging="567"/>
              <w:rPr>
                <w:rFonts w:cs="Arial"/>
                <w:i w:val="0"/>
                <w:iCs/>
                <w:lang w:val="en-GB"/>
              </w:rPr>
            </w:pPr>
          </w:p>
        </w:tc>
      </w:tr>
      <w:tr w:rsidR="003C38A4" w:rsidRPr="00DB128D" w14:paraId="06FCCF42" w14:textId="77777777" w:rsidTr="00D8241D">
        <w:tc>
          <w:tcPr>
            <w:tcW w:w="4819" w:type="dxa"/>
            <w:shd w:val="clear" w:color="auto" w:fill="auto"/>
          </w:tcPr>
          <w:p w14:paraId="18F569CC" w14:textId="77777777" w:rsidR="003C38A4" w:rsidRPr="00DB128D" w:rsidRDefault="003C38A4" w:rsidP="00B82FB5">
            <w:pPr>
              <w:pStyle w:val="Heading2LT"/>
              <w:widowControl w:val="0"/>
              <w:rPr>
                <w:rFonts w:cs="Arial"/>
                <w:i w:val="0"/>
                <w:iCs/>
              </w:rPr>
            </w:pPr>
            <w:r w:rsidRPr="00DB128D">
              <w:rPr>
                <w:rFonts w:cs="Arial"/>
                <w:i w:val="0"/>
                <w:iCs/>
              </w:rPr>
              <w:t>Bendrovės veik</w:t>
            </w:r>
            <w:r w:rsidR="00A43CC9" w:rsidRPr="00DB128D">
              <w:rPr>
                <w:rFonts w:cs="Arial"/>
                <w:i w:val="0"/>
                <w:iCs/>
              </w:rPr>
              <w:t>l</w:t>
            </w:r>
            <w:r w:rsidRPr="00DB128D">
              <w:rPr>
                <w:rFonts w:cs="Arial"/>
                <w:i w:val="0"/>
                <w:iCs/>
              </w:rPr>
              <w:t>os laikotarpis – neribotas.</w:t>
            </w:r>
          </w:p>
        </w:tc>
        <w:tc>
          <w:tcPr>
            <w:tcW w:w="4820" w:type="dxa"/>
            <w:shd w:val="clear" w:color="auto" w:fill="auto"/>
          </w:tcPr>
          <w:p w14:paraId="19E87C7F" w14:textId="77777777" w:rsidR="003C38A4" w:rsidRPr="00DB128D" w:rsidRDefault="003C38A4" w:rsidP="00B82FB5">
            <w:pPr>
              <w:pStyle w:val="Antrat2"/>
              <w:widowControl w:val="0"/>
              <w:rPr>
                <w:rFonts w:cs="Arial"/>
                <w:i w:val="0"/>
                <w:iCs/>
                <w:lang w:val="en-GB"/>
              </w:rPr>
            </w:pPr>
            <w:r w:rsidRPr="00DB128D">
              <w:rPr>
                <w:rFonts w:cs="Arial"/>
                <w:i w:val="0"/>
                <w:iCs/>
                <w:lang w:val="en-GB"/>
              </w:rPr>
              <w:t>The period of the Company</w:t>
            </w:r>
            <w:r w:rsidR="00386B98" w:rsidRPr="00DB128D">
              <w:rPr>
                <w:rFonts w:cs="Arial"/>
                <w:i w:val="0"/>
                <w:iCs/>
                <w:lang w:val="en-GB"/>
              </w:rPr>
              <w:t>‘s activity</w:t>
            </w:r>
            <w:r w:rsidRPr="00DB128D">
              <w:rPr>
                <w:rFonts w:cs="Arial"/>
                <w:i w:val="0"/>
                <w:iCs/>
                <w:lang w:val="en-GB"/>
              </w:rPr>
              <w:t xml:space="preserve"> shall be unlimited.</w:t>
            </w:r>
          </w:p>
        </w:tc>
      </w:tr>
      <w:tr w:rsidR="002927B4" w:rsidRPr="00DB128D" w14:paraId="27DEBE5A" w14:textId="77777777" w:rsidTr="00D8241D">
        <w:tc>
          <w:tcPr>
            <w:tcW w:w="4819" w:type="dxa"/>
            <w:shd w:val="clear" w:color="auto" w:fill="auto"/>
          </w:tcPr>
          <w:p w14:paraId="2BA7D684" w14:textId="77777777" w:rsidR="002927B4" w:rsidRPr="00DB128D" w:rsidRDefault="002927B4" w:rsidP="00B82FB5">
            <w:pPr>
              <w:pStyle w:val="Antrat2"/>
              <w:widowControl w:val="0"/>
              <w:numPr>
                <w:ilvl w:val="0"/>
                <w:numId w:val="0"/>
              </w:numPr>
              <w:ind w:left="567" w:hanging="567"/>
              <w:rPr>
                <w:rFonts w:cs="Arial"/>
                <w:i w:val="0"/>
                <w:iCs/>
              </w:rPr>
            </w:pPr>
          </w:p>
        </w:tc>
        <w:tc>
          <w:tcPr>
            <w:tcW w:w="4820" w:type="dxa"/>
            <w:shd w:val="clear" w:color="auto" w:fill="auto"/>
          </w:tcPr>
          <w:p w14:paraId="60DD60FD" w14:textId="77777777" w:rsidR="002927B4" w:rsidRPr="00DB128D" w:rsidRDefault="002927B4" w:rsidP="00B82FB5">
            <w:pPr>
              <w:pStyle w:val="Antrat2"/>
              <w:widowControl w:val="0"/>
              <w:numPr>
                <w:ilvl w:val="0"/>
                <w:numId w:val="0"/>
              </w:numPr>
              <w:ind w:left="567" w:hanging="567"/>
              <w:rPr>
                <w:rFonts w:cs="Arial"/>
                <w:i w:val="0"/>
                <w:iCs/>
                <w:lang w:val="en-GB"/>
              </w:rPr>
            </w:pPr>
          </w:p>
        </w:tc>
      </w:tr>
      <w:tr w:rsidR="003C38A4" w:rsidRPr="00DB128D" w14:paraId="1787A656" w14:textId="77777777" w:rsidTr="00D8241D">
        <w:tc>
          <w:tcPr>
            <w:tcW w:w="4819" w:type="dxa"/>
            <w:shd w:val="clear" w:color="auto" w:fill="auto"/>
          </w:tcPr>
          <w:p w14:paraId="27394083" w14:textId="51ECCE2C" w:rsidR="003C38A4" w:rsidRPr="00DB128D" w:rsidRDefault="008D3721" w:rsidP="00B82FB5">
            <w:pPr>
              <w:pStyle w:val="Heading2LT"/>
              <w:widowControl w:val="0"/>
              <w:rPr>
                <w:rFonts w:cs="Arial"/>
                <w:i w:val="0"/>
                <w:iCs/>
              </w:rPr>
            </w:pPr>
            <w:r w:rsidRPr="00DB128D">
              <w:rPr>
                <w:rFonts w:cs="Arial"/>
                <w:i w:val="0"/>
                <w:iCs/>
              </w:rPr>
              <w:t>Bendrovės finansiniais metais laikomi kalendoriniai metai (</w:t>
            </w:r>
            <w:r w:rsidRPr="00014D33">
              <w:rPr>
                <w:rFonts w:cs="Arial"/>
                <w:i w:val="0"/>
                <w:iCs/>
              </w:rPr>
              <w:t xml:space="preserve">nuo </w:t>
            </w:r>
            <w:r w:rsidR="00F83A60" w:rsidRPr="00014D33">
              <w:rPr>
                <w:rFonts w:cs="Arial"/>
                <w:i w:val="0"/>
                <w:iCs/>
                <w:highlight w:val="lightGray"/>
              </w:rPr>
              <w:t>[</w:t>
            </w:r>
            <w:r w:rsidRPr="00014D33">
              <w:rPr>
                <w:rFonts w:cs="Arial"/>
                <w:i w:val="0"/>
                <w:iCs/>
                <w:highlight w:val="lightGray"/>
              </w:rPr>
              <w:t>sausio 1 d. iki gruodžio 31 d.</w:t>
            </w:r>
            <w:r w:rsidR="00F83A60" w:rsidRPr="00014D33">
              <w:rPr>
                <w:rFonts w:cs="Arial"/>
                <w:i w:val="0"/>
                <w:iCs/>
                <w:highlight w:val="lightGray"/>
              </w:rPr>
              <w:t>]</w:t>
            </w:r>
            <w:r w:rsidRPr="00DB128D">
              <w:rPr>
                <w:rFonts w:cs="Arial"/>
                <w:i w:val="0"/>
                <w:iCs/>
              </w:rPr>
              <w:t>).</w:t>
            </w:r>
          </w:p>
        </w:tc>
        <w:tc>
          <w:tcPr>
            <w:tcW w:w="4820" w:type="dxa"/>
            <w:shd w:val="clear" w:color="auto" w:fill="auto"/>
          </w:tcPr>
          <w:p w14:paraId="5A6CB5CF" w14:textId="18CD6CEB" w:rsidR="003C38A4" w:rsidRPr="00DB128D" w:rsidRDefault="003C38A4" w:rsidP="00B82FB5">
            <w:pPr>
              <w:pStyle w:val="Antrat2"/>
              <w:widowControl w:val="0"/>
              <w:rPr>
                <w:rFonts w:cs="Arial"/>
                <w:i w:val="0"/>
                <w:iCs/>
                <w:lang w:val="en-GB"/>
              </w:rPr>
            </w:pPr>
            <w:r w:rsidRPr="00DB128D">
              <w:rPr>
                <w:rFonts w:cs="Arial"/>
                <w:i w:val="0"/>
                <w:iCs/>
                <w:lang w:val="en-GB"/>
              </w:rPr>
              <w:t>The financial year of the Company shall be the calendar year</w:t>
            </w:r>
            <w:r w:rsidR="00386B98" w:rsidRPr="00DB128D">
              <w:rPr>
                <w:rFonts w:cs="Arial"/>
                <w:i w:val="0"/>
                <w:iCs/>
                <w:lang w:val="en-GB"/>
              </w:rPr>
              <w:t xml:space="preserve"> (from </w:t>
            </w:r>
            <w:r w:rsidR="00014D33" w:rsidRPr="00014D33">
              <w:rPr>
                <w:rFonts w:cs="Arial"/>
                <w:i w:val="0"/>
                <w:iCs/>
                <w:highlight w:val="lightGray"/>
                <w:lang w:val="en-GB"/>
              </w:rPr>
              <w:t>[</w:t>
            </w:r>
            <w:r w:rsidR="00386B98" w:rsidRPr="00014D33">
              <w:rPr>
                <w:rFonts w:cs="Arial"/>
                <w:i w:val="0"/>
                <w:iCs/>
                <w:highlight w:val="lightGray"/>
                <w:lang w:val="en-GB"/>
              </w:rPr>
              <w:t>1 January to 31 December</w:t>
            </w:r>
            <w:r w:rsidR="00014D33" w:rsidRPr="00014D33">
              <w:rPr>
                <w:rFonts w:cs="Arial"/>
                <w:i w:val="0"/>
                <w:iCs/>
                <w:highlight w:val="lightGray"/>
                <w:lang w:val="en-GB"/>
              </w:rPr>
              <w:t>]</w:t>
            </w:r>
            <w:r w:rsidR="00386B98" w:rsidRPr="00DB128D">
              <w:rPr>
                <w:rFonts w:cs="Arial"/>
                <w:i w:val="0"/>
                <w:iCs/>
                <w:lang w:val="en-GB"/>
              </w:rPr>
              <w:t>)</w:t>
            </w:r>
            <w:r w:rsidRPr="00DB128D">
              <w:rPr>
                <w:rFonts w:cs="Arial"/>
                <w:i w:val="0"/>
                <w:iCs/>
                <w:lang w:val="en-GB"/>
              </w:rPr>
              <w:t>.</w:t>
            </w:r>
          </w:p>
        </w:tc>
      </w:tr>
      <w:tr w:rsidR="003C38A4" w:rsidRPr="00DB128D" w14:paraId="36237CD4" w14:textId="77777777" w:rsidTr="00D8241D">
        <w:tc>
          <w:tcPr>
            <w:tcW w:w="4819" w:type="dxa"/>
            <w:shd w:val="clear" w:color="auto" w:fill="auto"/>
          </w:tcPr>
          <w:p w14:paraId="4A04E671" w14:textId="77777777" w:rsidR="003C38A4" w:rsidRPr="00DB128D" w:rsidRDefault="003C38A4" w:rsidP="00B82FB5">
            <w:pPr>
              <w:widowControl w:val="0"/>
              <w:spacing w:after="0" w:line="240" w:lineRule="auto"/>
              <w:ind w:left="180"/>
              <w:jc w:val="both"/>
              <w:rPr>
                <w:rFonts w:ascii="Arial" w:eastAsia="Times New Roman" w:hAnsi="Arial" w:cs="Arial"/>
                <w:iCs/>
                <w:noProof/>
                <w:spacing w:val="-3"/>
                <w:szCs w:val="20"/>
                <w:lang w:val="lt-LT" w:eastAsia="lt-LT"/>
              </w:rPr>
            </w:pPr>
          </w:p>
        </w:tc>
        <w:tc>
          <w:tcPr>
            <w:tcW w:w="4820" w:type="dxa"/>
            <w:shd w:val="clear" w:color="auto" w:fill="auto"/>
          </w:tcPr>
          <w:p w14:paraId="3909558B" w14:textId="77777777" w:rsidR="003C38A4" w:rsidRPr="00DB128D" w:rsidRDefault="003C38A4" w:rsidP="00B82FB5">
            <w:pPr>
              <w:widowControl w:val="0"/>
              <w:spacing w:after="0" w:line="240" w:lineRule="auto"/>
              <w:jc w:val="both"/>
              <w:rPr>
                <w:rFonts w:ascii="Arial" w:eastAsia="Times New Roman" w:hAnsi="Arial" w:cs="Arial"/>
                <w:iCs/>
                <w:noProof/>
                <w:spacing w:val="-3"/>
                <w:szCs w:val="20"/>
                <w:lang w:val="en-GB" w:eastAsia="lt-LT"/>
              </w:rPr>
            </w:pPr>
          </w:p>
        </w:tc>
      </w:tr>
      <w:tr w:rsidR="003C38A4" w:rsidRPr="00DB128D" w14:paraId="2A1AD633" w14:textId="77777777" w:rsidTr="00D8241D">
        <w:tc>
          <w:tcPr>
            <w:tcW w:w="4819" w:type="dxa"/>
            <w:shd w:val="clear" w:color="auto" w:fill="auto"/>
          </w:tcPr>
          <w:p w14:paraId="0A78A7DC" w14:textId="0A432D18" w:rsidR="003C38A4" w:rsidRPr="00DB128D" w:rsidRDefault="00657F49" w:rsidP="005B072C">
            <w:pPr>
              <w:pStyle w:val="Heading1LT"/>
              <w:widowControl w:val="0"/>
              <w:ind w:left="567" w:hanging="567"/>
              <w:jc w:val="both"/>
              <w:rPr>
                <w:rFonts w:cs="Arial"/>
                <w:iCs/>
                <w:lang w:val="lt-LT"/>
              </w:rPr>
            </w:pPr>
            <w:r w:rsidRPr="00DB128D">
              <w:rPr>
                <w:rFonts w:cs="Arial"/>
                <w:iCs/>
                <w:lang w:val="lt-LT"/>
              </w:rPr>
              <w:t>BENDROVĖS VEIKLOS TIKSLAI IR OBJEKTAS</w:t>
            </w:r>
          </w:p>
        </w:tc>
        <w:tc>
          <w:tcPr>
            <w:tcW w:w="4820" w:type="dxa"/>
            <w:shd w:val="clear" w:color="auto" w:fill="auto"/>
          </w:tcPr>
          <w:p w14:paraId="51CC6A67" w14:textId="1581431C" w:rsidR="003C38A4" w:rsidRPr="00DB128D" w:rsidRDefault="00657F49" w:rsidP="005B072C">
            <w:pPr>
              <w:pStyle w:val="Antrat1"/>
              <w:widowControl w:val="0"/>
              <w:ind w:left="567" w:hanging="567"/>
              <w:jc w:val="both"/>
              <w:rPr>
                <w:rFonts w:cs="Arial"/>
                <w:iCs/>
              </w:rPr>
            </w:pPr>
            <w:r w:rsidRPr="00DB128D">
              <w:rPr>
                <w:rFonts w:cs="Arial"/>
                <w:iCs/>
              </w:rPr>
              <w:t>PURPOSES OF THE COMPANY’S ACTIVITIES AND ITS OBJECT</w:t>
            </w:r>
          </w:p>
        </w:tc>
      </w:tr>
      <w:tr w:rsidR="003C38A4" w:rsidRPr="00DB128D" w14:paraId="186A817F" w14:textId="77777777" w:rsidTr="00D8241D">
        <w:tc>
          <w:tcPr>
            <w:tcW w:w="4819" w:type="dxa"/>
            <w:shd w:val="clear" w:color="auto" w:fill="auto"/>
          </w:tcPr>
          <w:p w14:paraId="629821C4" w14:textId="77777777" w:rsidR="003C38A4" w:rsidRPr="00DB128D" w:rsidRDefault="003C38A4"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015441BC" w14:textId="77777777" w:rsidR="003C38A4" w:rsidRPr="00DB128D" w:rsidRDefault="003C38A4" w:rsidP="00B82FB5">
            <w:pPr>
              <w:widowControl w:val="0"/>
              <w:spacing w:after="0" w:line="240" w:lineRule="auto"/>
              <w:jc w:val="both"/>
              <w:rPr>
                <w:rFonts w:ascii="Arial" w:eastAsia="Times New Roman" w:hAnsi="Arial" w:cs="Arial"/>
                <w:iCs/>
                <w:noProof/>
                <w:spacing w:val="-3"/>
                <w:szCs w:val="20"/>
                <w:lang w:val="en-GB" w:eastAsia="lt-LT"/>
              </w:rPr>
            </w:pPr>
          </w:p>
        </w:tc>
      </w:tr>
      <w:tr w:rsidR="003C38A4" w:rsidRPr="00DB128D" w14:paraId="726F545A" w14:textId="77777777" w:rsidTr="00F02100">
        <w:tc>
          <w:tcPr>
            <w:tcW w:w="4819" w:type="dxa"/>
            <w:shd w:val="clear" w:color="auto" w:fill="auto"/>
          </w:tcPr>
          <w:p w14:paraId="48F6A174" w14:textId="5C7844BF" w:rsidR="008D3721" w:rsidRPr="00DB128D" w:rsidRDefault="008D3721" w:rsidP="00B82FB5">
            <w:pPr>
              <w:pStyle w:val="Heading2LT"/>
              <w:widowControl w:val="0"/>
              <w:rPr>
                <w:rFonts w:cs="Arial"/>
                <w:i w:val="0"/>
                <w:iCs/>
              </w:rPr>
            </w:pPr>
            <w:r w:rsidRPr="00DB128D">
              <w:rPr>
                <w:rFonts w:cs="Arial"/>
                <w:i w:val="0"/>
                <w:iCs/>
              </w:rPr>
              <w:t>Bendrovės veiklos tiksla</w:t>
            </w:r>
            <w:r w:rsidR="002216EF" w:rsidRPr="00DB128D">
              <w:rPr>
                <w:rFonts w:cs="Arial"/>
                <w:i w:val="0"/>
                <w:iCs/>
              </w:rPr>
              <w:t>i</w:t>
            </w:r>
            <w:r w:rsidRPr="00DB128D">
              <w:rPr>
                <w:rFonts w:cs="Arial"/>
                <w:i w:val="0"/>
                <w:iCs/>
              </w:rPr>
              <w:t xml:space="preserve"> – </w:t>
            </w:r>
            <w:r w:rsidR="00014D33" w:rsidRPr="00014D33">
              <w:rPr>
                <w:rFonts w:cs="Arial"/>
                <w:i w:val="0"/>
                <w:iCs/>
                <w:highlight w:val="lightGray"/>
              </w:rPr>
              <w:t>[</w:t>
            </w:r>
            <w:r w:rsidRPr="00014D33">
              <w:rPr>
                <w:rFonts w:cs="Arial"/>
                <w:i w:val="0"/>
                <w:iCs/>
                <w:highlight w:val="lightGray"/>
              </w:rPr>
              <w:t>efektyviai ir produktyviai vystyti šiuose įstatuose nurodytą ūkinę – komercinę veiklą</w:t>
            </w:r>
            <w:r w:rsidR="00F02100" w:rsidRPr="00014D33">
              <w:rPr>
                <w:rFonts w:cs="Arial"/>
                <w:i w:val="0"/>
                <w:iCs/>
                <w:highlight w:val="lightGray"/>
              </w:rPr>
              <w:t>,</w:t>
            </w:r>
            <w:r w:rsidRPr="00014D33">
              <w:rPr>
                <w:rFonts w:cs="Arial"/>
                <w:i w:val="0"/>
                <w:iCs/>
                <w:highlight w:val="lightGray"/>
              </w:rPr>
              <w:t>derinant Bendrovės akcininkų ir darbuotojų interesus</w:t>
            </w:r>
            <w:r w:rsidR="00014D33" w:rsidRPr="00014D33">
              <w:rPr>
                <w:rFonts w:cs="Arial"/>
                <w:i w:val="0"/>
                <w:iCs/>
                <w:highlight w:val="lightGray"/>
              </w:rPr>
              <w:t>]</w:t>
            </w:r>
            <w:r w:rsidRPr="00014D33">
              <w:rPr>
                <w:rFonts w:cs="Arial"/>
                <w:i w:val="0"/>
                <w:iCs/>
              </w:rPr>
              <w:t>.</w:t>
            </w:r>
          </w:p>
        </w:tc>
        <w:tc>
          <w:tcPr>
            <w:tcW w:w="4820" w:type="dxa"/>
            <w:shd w:val="clear" w:color="auto" w:fill="auto"/>
          </w:tcPr>
          <w:p w14:paraId="389CCCF3" w14:textId="678FD918" w:rsidR="008D3721" w:rsidRPr="00DB128D" w:rsidRDefault="006256C1" w:rsidP="00B82FB5">
            <w:pPr>
              <w:pStyle w:val="Antrat2"/>
              <w:widowControl w:val="0"/>
              <w:rPr>
                <w:rFonts w:cs="Arial"/>
                <w:i w:val="0"/>
                <w:iCs/>
                <w:lang w:val="en-GB"/>
              </w:rPr>
            </w:pPr>
            <w:r w:rsidRPr="00DB128D">
              <w:rPr>
                <w:rFonts w:cs="Arial"/>
                <w:i w:val="0"/>
                <w:iCs/>
                <w:lang w:val="en-GB"/>
              </w:rPr>
              <w:t>The purpose</w:t>
            </w:r>
            <w:r w:rsidR="00F20D7F" w:rsidRPr="00DB128D">
              <w:rPr>
                <w:rFonts w:cs="Arial"/>
                <w:i w:val="0"/>
                <w:iCs/>
                <w:lang w:val="en-GB"/>
              </w:rPr>
              <w:t>s</w:t>
            </w:r>
            <w:r w:rsidR="003C38A4" w:rsidRPr="00DB128D">
              <w:rPr>
                <w:rFonts w:cs="Arial"/>
                <w:i w:val="0"/>
                <w:iCs/>
                <w:lang w:val="en-GB"/>
              </w:rPr>
              <w:t xml:space="preserve"> of</w:t>
            </w:r>
            <w:r w:rsidRPr="00DB128D">
              <w:rPr>
                <w:rFonts w:cs="Arial"/>
                <w:i w:val="0"/>
                <w:iCs/>
                <w:lang w:val="en-GB"/>
              </w:rPr>
              <w:t xml:space="preserve"> the Company’s activities </w:t>
            </w:r>
            <w:r w:rsidR="008808FC" w:rsidRPr="00DB128D">
              <w:rPr>
                <w:rFonts w:cs="Arial"/>
                <w:i w:val="0"/>
                <w:iCs/>
                <w:lang w:val="en-GB"/>
              </w:rPr>
              <w:t>are</w:t>
            </w:r>
            <w:r w:rsidRPr="00DB128D">
              <w:rPr>
                <w:rFonts w:cs="Arial"/>
                <w:i w:val="0"/>
                <w:iCs/>
                <w:lang w:val="en-GB"/>
              </w:rPr>
              <w:t xml:space="preserve"> </w:t>
            </w:r>
            <w:r w:rsidR="00014D33" w:rsidRPr="00014D33">
              <w:rPr>
                <w:rFonts w:cs="Arial"/>
                <w:i w:val="0"/>
                <w:iCs/>
                <w:highlight w:val="lightGray"/>
                <w:lang w:val="en-GB"/>
              </w:rPr>
              <w:t>[</w:t>
            </w:r>
            <w:r w:rsidR="008B27C9" w:rsidRPr="00014D33">
              <w:rPr>
                <w:rFonts w:cs="Arial"/>
                <w:i w:val="0"/>
                <w:iCs/>
                <w:highlight w:val="lightGray"/>
                <w:lang w:val="en-GB"/>
              </w:rPr>
              <w:t xml:space="preserve">to efficiently carry out the economic-commercial activities, indicated in these articles of association, </w:t>
            </w:r>
            <w:r w:rsidR="00EA6C66" w:rsidRPr="00014D33">
              <w:rPr>
                <w:rFonts w:cs="Arial"/>
                <w:i w:val="0"/>
                <w:iCs/>
                <w:highlight w:val="lightGray"/>
                <w:lang w:val="en-GB"/>
              </w:rPr>
              <w:t>by combining the interests of the shareholders of the Company and the employees</w:t>
            </w:r>
            <w:r w:rsidR="00014D33" w:rsidRPr="00014D33">
              <w:rPr>
                <w:rFonts w:cs="Arial"/>
                <w:i w:val="0"/>
                <w:iCs/>
                <w:highlight w:val="lightGray"/>
                <w:lang w:val="en-GB"/>
              </w:rPr>
              <w:t>]</w:t>
            </w:r>
            <w:r w:rsidR="00EA6C66" w:rsidRPr="00DB128D">
              <w:rPr>
                <w:rFonts w:cs="Arial"/>
                <w:i w:val="0"/>
                <w:iCs/>
                <w:lang w:val="en-GB"/>
              </w:rPr>
              <w:t>.</w:t>
            </w:r>
          </w:p>
        </w:tc>
      </w:tr>
      <w:tr w:rsidR="00386B98" w:rsidRPr="00DB128D" w14:paraId="30613C39" w14:textId="77777777" w:rsidTr="00D8241D">
        <w:tc>
          <w:tcPr>
            <w:tcW w:w="4819" w:type="dxa"/>
            <w:shd w:val="clear" w:color="auto" w:fill="auto"/>
          </w:tcPr>
          <w:p w14:paraId="3403E4E0" w14:textId="77777777" w:rsidR="00386B98" w:rsidRPr="00DB128D" w:rsidRDefault="00386B98" w:rsidP="00B82FB5">
            <w:pPr>
              <w:widowControl w:val="0"/>
              <w:spacing w:after="0" w:line="240" w:lineRule="auto"/>
              <w:jc w:val="both"/>
              <w:rPr>
                <w:rFonts w:ascii="Arial" w:hAnsi="Arial" w:cs="Arial"/>
                <w:iCs/>
                <w:szCs w:val="20"/>
                <w:lang w:val="lt-LT"/>
              </w:rPr>
            </w:pPr>
          </w:p>
        </w:tc>
        <w:tc>
          <w:tcPr>
            <w:tcW w:w="4820" w:type="dxa"/>
            <w:shd w:val="clear" w:color="auto" w:fill="auto"/>
          </w:tcPr>
          <w:p w14:paraId="147039AC" w14:textId="77777777" w:rsidR="00386B98" w:rsidRPr="00DB128D" w:rsidRDefault="00386B98" w:rsidP="00B82FB5">
            <w:pPr>
              <w:pStyle w:val="Antrat2"/>
              <w:widowControl w:val="0"/>
              <w:numPr>
                <w:ilvl w:val="0"/>
                <w:numId w:val="0"/>
              </w:numPr>
              <w:ind w:left="567" w:hanging="567"/>
              <w:rPr>
                <w:rFonts w:cs="Arial"/>
                <w:i w:val="0"/>
                <w:iCs/>
                <w:lang w:val="en-GB"/>
              </w:rPr>
            </w:pPr>
          </w:p>
        </w:tc>
      </w:tr>
      <w:tr w:rsidR="003C38A4" w:rsidRPr="00DB128D" w14:paraId="3948CA4C" w14:textId="77777777" w:rsidTr="00D8241D">
        <w:trPr>
          <w:trHeight w:val="315"/>
        </w:trPr>
        <w:tc>
          <w:tcPr>
            <w:tcW w:w="4819" w:type="dxa"/>
            <w:shd w:val="clear" w:color="auto" w:fill="auto"/>
          </w:tcPr>
          <w:p w14:paraId="1D502E27" w14:textId="196488C8" w:rsidR="003C38A4" w:rsidRPr="00DB128D" w:rsidRDefault="00E17816" w:rsidP="00B82FB5">
            <w:pPr>
              <w:pStyle w:val="Heading2LT"/>
              <w:widowControl w:val="0"/>
              <w:rPr>
                <w:rFonts w:cs="Arial"/>
                <w:i w:val="0"/>
                <w:iCs/>
              </w:rPr>
            </w:pPr>
            <w:r w:rsidRPr="00DB128D">
              <w:rPr>
                <w:rFonts w:cs="Arial"/>
                <w:i w:val="0"/>
                <w:iCs/>
              </w:rPr>
              <w:t xml:space="preserve">Bendrovės veiklos objektas – </w:t>
            </w:r>
            <w:r w:rsidR="00014D33" w:rsidRPr="00014D33">
              <w:rPr>
                <w:rFonts w:cs="Arial"/>
                <w:i w:val="0"/>
                <w:iCs/>
                <w:highlight w:val="lightGray"/>
              </w:rPr>
              <w:t>[</w:t>
            </w:r>
            <w:r w:rsidRPr="00014D33">
              <w:rPr>
                <w:rFonts w:cs="Arial"/>
                <w:i w:val="0"/>
                <w:iCs/>
                <w:highlight w:val="lightGray"/>
              </w:rPr>
              <w:t>paslaugų teikimas, nuoma, gamyba, prekyba</w:t>
            </w:r>
            <w:r w:rsidR="00014D33" w:rsidRPr="00014D33">
              <w:rPr>
                <w:rFonts w:cs="Arial"/>
                <w:i w:val="0"/>
                <w:iCs/>
                <w:highlight w:val="lightGray"/>
              </w:rPr>
              <w:t>]</w:t>
            </w:r>
            <w:r w:rsidRPr="00DB128D">
              <w:rPr>
                <w:rFonts w:cs="Arial"/>
                <w:i w:val="0"/>
                <w:iCs/>
              </w:rPr>
              <w:t>, taip pat bet kokia kita</w:t>
            </w:r>
            <w:r w:rsidR="000E2159" w:rsidRPr="00DB128D">
              <w:rPr>
                <w:rFonts w:cs="Arial"/>
                <w:i w:val="0"/>
                <w:iCs/>
              </w:rPr>
              <w:t xml:space="preserve"> </w:t>
            </w:r>
            <w:r w:rsidR="00710A3E" w:rsidRPr="00DB128D">
              <w:rPr>
                <w:rFonts w:cs="Arial"/>
                <w:i w:val="0"/>
                <w:iCs/>
              </w:rPr>
              <w:t xml:space="preserve">taikytiniems </w:t>
            </w:r>
            <w:r w:rsidRPr="00DB128D">
              <w:rPr>
                <w:rFonts w:cs="Arial"/>
                <w:i w:val="0"/>
                <w:iCs/>
              </w:rPr>
              <w:t>teisės aktams neprieštaraujanti veikla.</w:t>
            </w:r>
          </w:p>
        </w:tc>
        <w:tc>
          <w:tcPr>
            <w:tcW w:w="4820" w:type="dxa"/>
            <w:shd w:val="clear" w:color="auto" w:fill="auto"/>
          </w:tcPr>
          <w:p w14:paraId="280740AC" w14:textId="719ED4EE" w:rsidR="003C38A4" w:rsidRPr="00DB128D" w:rsidRDefault="00E17816" w:rsidP="00B82FB5">
            <w:pPr>
              <w:pStyle w:val="Antrat2"/>
              <w:widowControl w:val="0"/>
              <w:rPr>
                <w:rFonts w:cs="Arial"/>
                <w:i w:val="0"/>
                <w:iCs/>
                <w:lang w:val="en-GB"/>
              </w:rPr>
            </w:pPr>
            <w:r w:rsidRPr="00DB128D">
              <w:rPr>
                <w:rFonts w:cs="Arial"/>
                <w:i w:val="0"/>
                <w:iCs/>
                <w:lang w:val="en-GB"/>
              </w:rPr>
              <w:t xml:space="preserve">The object of the Company is </w:t>
            </w:r>
            <w:r w:rsidR="00014D33" w:rsidRPr="00014D33">
              <w:rPr>
                <w:rFonts w:cs="Arial"/>
                <w:i w:val="0"/>
                <w:iCs/>
                <w:highlight w:val="lightGray"/>
                <w:lang w:val="en-GB"/>
              </w:rPr>
              <w:t>[</w:t>
            </w:r>
            <w:r w:rsidRPr="00014D33">
              <w:rPr>
                <w:rFonts w:cs="Arial"/>
                <w:i w:val="0"/>
                <w:iCs/>
                <w:highlight w:val="lightGray"/>
                <w:lang w:val="en-GB"/>
              </w:rPr>
              <w:t>provision of services, rent, manufacturing, trade</w:t>
            </w:r>
            <w:r w:rsidR="00014D33" w:rsidRPr="00014D33">
              <w:rPr>
                <w:rFonts w:cs="Arial"/>
                <w:i w:val="0"/>
                <w:iCs/>
                <w:highlight w:val="lightGray"/>
                <w:lang w:val="en-GB"/>
              </w:rPr>
              <w:t>]</w:t>
            </w:r>
            <w:r w:rsidRPr="00DB128D">
              <w:rPr>
                <w:rFonts w:cs="Arial"/>
                <w:i w:val="0"/>
                <w:iCs/>
                <w:lang w:val="en-GB"/>
              </w:rPr>
              <w:t xml:space="preserve">, also any other lawful activities which do not contradict the </w:t>
            </w:r>
            <w:r w:rsidR="000E2159" w:rsidRPr="00DB128D">
              <w:rPr>
                <w:rFonts w:cs="Arial"/>
                <w:i w:val="0"/>
                <w:iCs/>
                <w:lang w:val="en-GB"/>
              </w:rPr>
              <w:t xml:space="preserve">applicable </w:t>
            </w:r>
            <w:r w:rsidRPr="00DB128D">
              <w:rPr>
                <w:rFonts w:cs="Arial"/>
                <w:i w:val="0"/>
                <w:iCs/>
                <w:lang w:val="en-GB"/>
              </w:rPr>
              <w:t>legal acts.</w:t>
            </w:r>
          </w:p>
        </w:tc>
      </w:tr>
      <w:tr w:rsidR="00386B98" w:rsidRPr="00DB128D" w14:paraId="629F599B" w14:textId="77777777" w:rsidTr="00D8241D">
        <w:trPr>
          <w:trHeight w:val="315"/>
        </w:trPr>
        <w:tc>
          <w:tcPr>
            <w:tcW w:w="4819" w:type="dxa"/>
            <w:shd w:val="clear" w:color="auto" w:fill="auto"/>
          </w:tcPr>
          <w:p w14:paraId="388587D9" w14:textId="77777777" w:rsidR="00386B98" w:rsidRPr="00DB128D" w:rsidRDefault="00386B98"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75B9592F" w14:textId="77777777" w:rsidR="00386B98" w:rsidRPr="00DB128D" w:rsidRDefault="00386B98" w:rsidP="00B82FB5">
            <w:pPr>
              <w:widowControl w:val="0"/>
              <w:spacing w:after="0" w:line="240" w:lineRule="auto"/>
              <w:jc w:val="both"/>
              <w:rPr>
                <w:rFonts w:ascii="Arial" w:eastAsia="Times New Roman" w:hAnsi="Arial" w:cs="Arial"/>
                <w:iCs/>
                <w:noProof/>
                <w:spacing w:val="-3"/>
                <w:szCs w:val="20"/>
                <w:lang w:val="en-GB" w:eastAsia="lt-LT"/>
              </w:rPr>
            </w:pPr>
          </w:p>
        </w:tc>
      </w:tr>
      <w:tr w:rsidR="00386B98" w:rsidRPr="00DB128D" w14:paraId="2C0B86B9" w14:textId="77777777" w:rsidTr="00D8546A">
        <w:trPr>
          <w:trHeight w:val="315"/>
        </w:trPr>
        <w:tc>
          <w:tcPr>
            <w:tcW w:w="4819" w:type="dxa"/>
            <w:shd w:val="clear" w:color="auto" w:fill="auto"/>
          </w:tcPr>
          <w:p w14:paraId="163D8121" w14:textId="668084A0" w:rsidR="00386B98" w:rsidRPr="00DB128D" w:rsidRDefault="00386B98" w:rsidP="00B82FB5">
            <w:pPr>
              <w:pStyle w:val="Heading2LT"/>
              <w:widowControl w:val="0"/>
              <w:rPr>
                <w:rFonts w:cs="Arial"/>
                <w:i w:val="0"/>
                <w:iCs/>
              </w:rPr>
            </w:pPr>
            <w:r w:rsidRPr="00DB128D">
              <w:rPr>
                <w:rFonts w:cs="Arial"/>
                <w:i w:val="0"/>
                <w:iCs/>
              </w:rPr>
              <w:t>Veiklą, kuri yra licencijuojama arba gali būti vykdoma nustatyta tvarka, Bendrovė gali vykdyti tik gavusi atitinkamus leidimus ar licencijas.</w:t>
            </w:r>
          </w:p>
        </w:tc>
        <w:tc>
          <w:tcPr>
            <w:tcW w:w="4820" w:type="dxa"/>
            <w:shd w:val="clear" w:color="auto" w:fill="auto"/>
          </w:tcPr>
          <w:p w14:paraId="508F7F17" w14:textId="77777777" w:rsidR="00386B98" w:rsidRPr="00DB128D" w:rsidRDefault="00880CB9" w:rsidP="00B82FB5">
            <w:pPr>
              <w:pStyle w:val="Antrat2"/>
              <w:widowControl w:val="0"/>
              <w:rPr>
                <w:rFonts w:cs="Arial"/>
                <w:i w:val="0"/>
                <w:iCs/>
                <w:lang w:val="en-GB"/>
              </w:rPr>
            </w:pPr>
            <w:r w:rsidRPr="00DB128D">
              <w:rPr>
                <w:rFonts w:cs="Arial"/>
                <w:i w:val="0"/>
                <w:iCs/>
                <w:lang w:val="en-GB"/>
              </w:rPr>
              <w:t>The Company may only carry out activities, for which a licence is required or which may be carried out in accordance with an established procedure, after the respective permits or licenses are received.</w:t>
            </w:r>
          </w:p>
        </w:tc>
      </w:tr>
      <w:tr w:rsidR="00386B98" w:rsidRPr="00DB128D" w14:paraId="2B15D73F" w14:textId="77777777" w:rsidTr="00D8241D">
        <w:trPr>
          <w:trHeight w:val="315"/>
        </w:trPr>
        <w:tc>
          <w:tcPr>
            <w:tcW w:w="4819" w:type="dxa"/>
            <w:shd w:val="clear" w:color="auto" w:fill="auto"/>
          </w:tcPr>
          <w:p w14:paraId="513C3A3A" w14:textId="77777777" w:rsidR="00386B98" w:rsidRPr="00DB128D" w:rsidRDefault="00386B98"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0E92A6CE" w14:textId="77777777" w:rsidR="00386B98" w:rsidRPr="00DB128D" w:rsidRDefault="00386B98" w:rsidP="00B82FB5">
            <w:pPr>
              <w:widowControl w:val="0"/>
              <w:spacing w:after="0" w:line="240" w:lineRule="auto"/>
              <w:jc w:val="both"/>
              <w:rPr>
                <w:rFonts w:ascii="Arial" w:eastAsia="Times New Roman" w:hAnsi="Arial" w:cs="Arial"/>
                <w:iCs/>
                <w:noProof/>
                <w:spacing w:val="-3"/>
                <w:szCs w:val="20"/>
                <w:lang w:val="en-GB" w:eastAsia="lt-LT"/>
              </w:rPr>
            </w:pPr>
          </w:p>
        </w:tc>
      </w:tr>
      <w:tr w:rsidR="003C38A4" w:rsidRPr="00DB128D" w14:paraId="57B734A0" w14:textId="77777777" w:rsidTr="00D8241D">
        <w:tc>
          <w:tcPr>
            <w:tcW w:w="4819" w:type="dxa"/>
            <w:shd w:val="clear" w:color="auto" w:fill="auto"/>
          </w:tcPr>
          <w:p w14:paraId="7FEF5E61" w14:textId="419FEDF1" w:rsidR="004C3AE0" w:rsidRPr="00DB128D" w:rsidRDefault="00657F49" w:rsidP="005B072C">
            <w:pPr>
              <w:pStyle w:val="Heading1LT"/>
              <w:widowControl w:val="0"/>
              <w:ind w:left="567" w:hanging="567"/>
              <w:jc w:val="both"/>
              <w:rPr>
                <w:rFonts w:cs="Arial"/>
                <w:iCs/>
                <w:lang w:val="lt-LT"/>
              </w:rPr>
            </w:pPr>
            <w:r w:rsidRPr="00DB128D">
              <w:rPr>
                <w:rFonts w:cs="Arial"/>
                <w:iCs/>
                <w:lang w:val="lt-LT"/>
              </w:rPr>
              <w:t>BENDROVĖS ĮSTATINIS KAPITALAS</w:t>
            </w:r>
          </w:p>
        </w:tc>
        <w:tc>
          <w:tcPr>
            <w:tcW w:w="4820" w:type="dxa"/>
            <w:shd w:val="clear" w:color="auto" w:fill="auto"/>
          </w:tcPr>
          <w:p w14:paraId="1D04AEEB" w14:textId="12126B16" w:rsidR="003C38A4" w:rsidRPr="00DB128D" w:rsidRDefault="00657F49" w:rsidP="005B072C">
            <w:pPr>
              <w:pStyle w:val="Antrat1"/>
              <w:widowControl w:val="0"/>
              <w:ind w:left="567" w:hanging="567"/>
              <w:jc w:val="both"/>
              <w:rPr>
                <w:rFonts w:cs="Arial"/>
                <w:iCs/>
              </w:rPr>
            </w:pPr>
            <w:r w:rsidRPr="00DB128D">
              <w:rPr>
                <w:rFonts w:cs="Arial"/>
                <w:iCs/>
              </w:rPr>
              <w:t>AUTHORISED CAPITAL OF THE COMPANY</w:t>
            </w:r>
          </w:p>
        </w:tc>
      </w:tr>
      <w:tr w:rsidR="003C38A4" w:rsidRPr="00DB128D" w14:paraId="43F81D5E" w14:textId="77777777" w:rsidTr="00D8241D">
        <w:tc>
          <w:tcPr>
            <w:tcW w:w="4819" w:type="dxa"/>
            <w:shd w:val="clear" w:color="auto" w:fill="auto"/>
          </w:tcPr>
          <w:p w14:paraId="2A6AD45D" w14:textId="77777777" w:rsidR="008D3721" w:rsidRPr="00DB128D" w:rsidRDefault="008D3721"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5F61BF63" w14:textId="77777777" w:rsidR="003C38A4" w:rsidRPr="00DB128D" w:rsidRDefault="003C38A4" w:rsidP="00B82FB5">
            <w:pPr>
              <w:widowControl w:val="0"/>
              <w:spacing w:after="0" w:line="240" w:lineRule="auto"/>
              <w:jc w:val="both"/>
              <w:rPr>
                <w:rFonts w:ascii="Arial" w:eastAsia="Times New Roman" w:hAnsi="Arial" w:cs="Arial"/>
                <w:iCs/>
                <w:noProof/>
                <w:spacing w:val="-3"/>
                <w:szCs w:val="20"/>
                <w:lang w:val="en-GB" w:eastAsia="lt-LT"/>
              </w:rPr>
            </w:pPr>
          </w:p>
        </w:tc>
      </w:tr>
      <w:tr w:rsidR="003C38A4" w:rsidRPr="00DB128D" w14:paraId="7188B636" w14:textId="77777777" w:rsidTr="00D8241D">
        <w:tc>
          <w:tcPr>
            <w:tcW w:w="4819" w:type="dxa"/>
            <w:shd w:val="clear" w:color="auto" w:fill="auto"/>
          </w:tcPr>
          <w:p w14:paraId="208B8846" w14:textId="7D0AA084" w:rsidR="004C3AE0" w:rsidRPr="00DB128D" w:rsidRDefault="008D3721" w:rsidP="00B82FB5">
            <w:pPr>
              <w:pStyle w:val="Antrat2"/>
              <w:widowControl w:val="0"/>
              <w:rPr>
                <w:rFonts w:cs="Arial"/>
                <w:i w:val="0"/>
                <w:iCs/>
              </w:rPr>
            </w:pPr>
            <w:r w:rsidRPr="00DB128D">
              <w:rPr>
                <w:rFonts w:cs="Arial"/>
                <w:i w:val="0"/>
                <w:iCs/>
              </w:rPr>
              <w:t xml:space="preserve">Bendrovės įstatinis kapitalas – </w:t>
            </w:r>
            <w:r w:rsidR="00A133E8" w:rsidRPr="00014D33">
              <w:rPr>
                <w:rFonts w:cs="Arial"/>
                <w:i w:val="0"/>
                <w:iCs/>
                <w:color w:val="000000"/>
                <w:highlight w:val="lightGray"/>
              </w:rPr>
              <w:t>[…]</w:t>
            </w:r>
            <w:r w:rsidR="000C49DB" w:rsidRPr="00DB128D">
              <w:rPr>
                <w:rFonts w:cs="Arial"/>
                <w:i w:val="0"/>
                <w:iCs/>
                <w:color w:val="000000"/>
              </w:rPr>
              <w:t> </w:t>
            </w:r>
            <w:r w:rsidR="00E656F4" w:rsidRPr="00DB128D">
              <w:rPr>
                <w:rFonts w:cs="Arial"/>
                <w:i w:val="0"/>
                <w:iCs/>
              </w:rPr>
              <w:t>EUR (</w:t>
            </w:r>
            <w:r w:rsidR="00A133E8" w:rsidRPr="00014D33">
              <w:rPr>
                <w:rFonts w:cs="Arial"/>
                <w:i w:val="0"/>
                <w:iCs/>
                <w:color w:val="000000"/>
                <w:highlight w:val="lightGray"/>
              </w:rPr>
              <w:t>[…]</w:t>
            </w:r>
            <w:r w:rsidR="00E656F4" w:rsidRPr="00DB128D">
              <w:rPr>
                <w:rFonts w:cs="Arial"/>
                <w:i w:val="0"/>
                <w:iCs/>
              </w:rPr>
              <w:t xml:space="preserve"> eurų </w:t>
            </w:r>
            <w:r w:rsidR="00A133E8" w:rsidRPr="00014D33">
              <w:rPr>
                <w:rFonts w:cs="Arial"/>
                <w:i w:val="0"/>
                <w:iCs/>
                <w:color w:val="000000"/>
                <w:highlight w:val="lightGray"/>
              </w:rPr>
              <w:t>[…]</w:t>
            </w:r>
            <w:r w:rsidR="00E656F4" w:rsidRPr="00DB128D">
              <w:rPr>
                <w:rFonts w:cs="Arial"/>
                <w:i w:val="0"/>
                <w:iCs/>
              </w:rPr>
              <w:t xml:space="preserve"> centai).</w:t>
            </w:r>
          </w:p>
        </w:tc>
        <w:tc>
          <w:tcPr>
            <w:tcW w:w="4820" w:type="dxa"/>
            <w:shd w:val="clear" w:color="auto" w:fill="auto"/>
          </w:tcPr>
          <w:p w14:paraId="23F7B934" w14:textId="68E5B30C" w:rsidR="004C3AE0" w:rsidRPr="00DB128D" w:rsidRDefault="003C38A4" w:rsidP="00B82FB5">
            <w:pPr>
              <w:pStyle w:val="Antrat2"/>
              <w:widowControl w:val="0"/>
              <w:numPr>
                <w:ilvl w:val="1"/>
                <w:numId w:val="6"/>
              </w:numPr>
              <w:rPr>
                <w:rFonts w:cs="Arial"/>
                <w:i w:val="0"/>
                <w:iCs/>
                <w:lang w:val="en-GB"/>
              </w:rPr>
            </w:pPr>
            <w:r w:rsidRPr="00DB128D">
              <w:rPr>
                <w:rFonts w:cs="Arial"/>
                <w:i w:val="0"/>
                <w:iCs/>
                <w:lang w:val="en-GB"/>
              </w:rPr>
              <w:t>The authori</w:t>
            </w:r>
            <w:r w:rsidR="004C3AE0" w:rsidRPr="00DB128D">
              <w:rPr>
                <w:rFonts w:cs="Arial"/>
                <w:i w:val="0"/>
                <w:iCs/>
                <w:lang w:val="en-GB"/>
              </w:rPr>
              <w:t>s</w:t>
            </w:r>
            <w:r w:rsidRPr="00DB128D">
              <w:rPr>
                <w:rFonts w:cs="Arial"/>
                <w:i w:val="0"/>
                <w:iCs/>
                <w:lang w:val="en-GB"/>
              </w:rPr>
              <w:t xml:space="preserve">ed capital of the Company shall be </w:t>
            </w:r>
            <w:r w:rsidR="007A7BB2" w:rsidRPr="00DB128D">
              <w:rPr>
                <w:rFonts w:eastAsia="MS Mincho" w:cs="Arial"/>
                <w:bCs/>
                <w:i w:val="0"/>
                <w:iCs/>
                <w:lang w:val="en-GB"/>
              </w:rPr>
              <w:t>EUR</w:t>
            </w:r>
            <w:r w:rsidR="000C49DB" w:rsidRPr="00DB128D">
              <w:rPr>
                <w:rFonts w:eastAsia="MS Mincho" w:cs="Arial"/>
                <w:bCs/>
                <w:i w:val="0"/>
                <w:iCs/>
                <w:lang w:val="en-GB"/>
              </w:rPr>
              <w:t> </w:t>
            </w:r>
            <w:r w:rsidR="00014D33" w:rsidRPr="00014D33">
              <w:rPr>
                <w:rFonts w:cs="Arial"/>
                <w:i w:val="0"/>
                <w:iCs/>
                <w:color w:val="000000"/>
                <w:highlight w:val="lightGray"/>
              </w:rPr>
              <w:t>[…]</w:t>
            </w:r>
            <w:r w:rsidR="00E656F4" w:rsidRPr="00DB128D">
              <w:rPr>
                <w:rFonts w:cs="Arial"/>
                <w:i w:val="0"/>
                <w:iCs/>
              </w:rPr>
              <w:t xml:space="preserve"> (</w:t>
            </w:r>
            <w:r w:rsidR="00014D33" w:rsidRPr="00014D33">
              <w:rPr>
                <w:rFonts w:cs="Arial"/>
                <w:i w:val="0"/>
                <w:iCs/>
                <w:color w:val="000000"/>
                <w:highlight w:val="lightGray"/>
              </w:rPr>
              <w:t>[…]</w:t>
            </w:r>
            <w:r w:rsidR="00014D33">
              <w:rPr>
                <w:rFonts w:cs="Arial"/>
                <w:i w:val="0"/>
                <w:iCs/>
                <w:color w:val="000000"/>
              </w:rPr>
              <w:t xml:space="preserve"> </w:t>
            </w:r>
            <w:r w:rsidR="00E656F4" w:rsidRPr="00DB128D">
              <w:rPr>
                <w:rFonts w:cs="Arial"/>
                <w:i w:val="0"/>
                <w:iCs/>
              </w:rPr>
              <w:t xml:space="preserve">euros </w:t>
            </w:r>
            <w:r w:rsidR="00014D33" w:rsidRPr="00014D33">
              <w:rPr>
                <w:rFonts w:cs="Arial"/>
                <w:i w:val="0"/>
                <w:iCs/>
                <w:color w:val="000000"/>
                <w:highlight w:val="lightGray"/>
              </w:rPr>
              <w:t>[…]</w:t>
            </w:r>
            <w:r w:rsidR="00E656F4" w:rsidRPr="00DB128D">
              <w:rPr>
                <w:rFonts w:cs="Arial"/>
                <w:i w:val="0"/>
                <w:iCs/>
              </w:rPr>
              <w:t xml:space="preserve"> cents)</w:t>
            </w:r>
            <w:r w:rsidR="007A30AB" w:rsidRPr="00DB128D">
              <w:rPr>
                <w:rFonts w:cs="Arial"/>
                <w:i w:val="0"/>
                <w:iCs/>
                <w:lang w:val="en-GB"/>
              </w:rPr>
              <w:t>.</w:t>
            </w:r>
          </w:p>
        </w:tc>
      </w:tr>
      <w:tr w:rsidR="00880CB9" w:rsidRPr="00DB128D" w14:paraId="15C81425" w14:textId="77777777" w:rsidTr="00D8241D">
        <w:tc>
          <w:tcPr>
            <w:tcW w:w="4819" w:type="dxa"/>
            <w:shd w:val="clear" w:color="auto" w:fill="auto"/>
          </w:tcPr>
          <w:p w14:paraId="24C329E8" w14:textId="77777777" w:rsidR="00880CB9" w:rsidRPr="00DB128D" w:rsidRDefault="00880CB9" w:rsidP="00B82FB5">
            <w:pPr>
              <w:widowControl w:val="0"/>
              <w:spacing w:after="0" w:line="240" w:lineRule="auto"/>
              <w:jc w:val="both"/>
              <w:rPr>
                <w:rFonts w:ascii="Arial" w:hAnsi="Arial" w:cs="Arial"/>
                <w:iCs/>
                <w:szCs w:val="20"/>
                <w:lang w:val="lt-LT"/>
              </w:rPr>
            </w:pPr>
          </w:p>
        </w:tc>
        <w:tc>
          <w:tcPr>
            <w:tcW w:w="4820" w:type="dxa"/>
            <w:shd w:val="clear" w:color="auto" w:fill="auto"/>
          </w:tcPr>
          <w:p w14:paraId="6E2B7F85" w14:textId="77777777" w:rsidR="00880CB9" w:rsidRPr="00DB128D" w:rsidRDefault="00880CB9" w:rsidP="00B82FB5">
            <w:pPr>
              <w:pStyle w:val="Antrat2"/>
              <w:widowControl w:val="0"/>
              <w:numPr>
                <w:ilvl w:val="0"/>
                <w:numId w:val="0"/>
              </w:numPr>
              <w:ind w:left="567" w:hanging="567"/>
              <w:rPr>
                <w:rFonts w:cs="Arial"/>
                <w:i w:val="0"/>
                <w:iCs/>
                <w:lang w:val="en-GB"/>
              </w:rPr>
            </w:pPr>
          </w:p>
        </w:tc>
      </w:tr>
      <w:tr w:rsidR="00880CB9" w:rsidRPr="00DB128D" w14:paraId="0D604614" w14:textId="77777777" w:rsidTr="00D8241D">
        <w:tc>
          <w:tcPr>
            <w:tcW w:w="4819" w:type="dxa"/>
            <w:shd w:val="clear" w:color="auto" w:fill="auto"/>
          </w:tcPr>
          <w:p w14:paraId="37B9889D" w14:textId="3A5982FE" w:rsidR="00880CB9" w:rsidRPr="00DB128D" w:rsidRDefault="00880CB9" w:rsidP="00B82FB5">
            <w:pPr>
              <w:pStyle w:val="Heading2LT"/>
              <w:widowControl w:val="0"/>
              <w:numPr>
                <w:ilvl w:val="1"/>
                <w:numId w:val="7"/>
              </w:numPr>
              <w:rPr>
                <w:rFonts w:cs="Arial"/>
                <w:i w:val="0"/>
                <w:iCs/>
              </w:rPr>
            </w:pPr>
            <w:r w:rsidRPr="00DB128D">
              <w:rPr>
                <w:rFonts w:cs="Arial"/>
                <w:i w:val="0"/>
                <w:iCs/>
              </w:rPr>
              <w:t>Bendrovės įstatinis kapitalas gali būti didinamas arba mažinamas Akcinių bendrovių įstatymo bei kitų teisės aktų nustatyta tvarka.</w:t>
            </w:r>
          </w:p>
        </w:tc>
        <w:tc>
          <w:tcPr>
            <w:tcW w:w="4820" w:type="dxa"/>
            <w:shd w:val="clear" w:color="auto" w:fill="auto"/>
          </w:tcPr>
          <w:p w14:paraId="63BAB936" w14:textId="77777777" w:rsidR="00880CB9" w:rsidRPr="00DB128D" w:rsidRDefault="00880CB9" w:rsidP="00B82FB5">
            <w:pPr>
              <w:pStyle w:val="Antrat2"/>
              <w:widowControl w:val="0"/>
              <w:rPr>
                <w:rFonts w:cs="Arial"/>
                <w:i w:val="0"/>
                <w:iCs/>
                <w:lang w:val="en-GB"/>
              </w:rPr>
            </w:pPr>
            <w:r w:rsidRPr="00DB128D">
              <w:rPr>
                <w:rFonts w:cs="Arial"/>
                <w:i w:val="0"/>
                <w:iCs/>
                <w:lang w:val="en-GB"/>
              </w:rPr>
              <w:t xml:space="preserve">The authorised capital of the </w:t>
            </w:r>
            <w:r w:rsidR="003B6434" w:rsidRPr="00DB128D">
              <w:rPr>
                <w:rFonts w:cs="Arial"/>
                <w:i w:val="0"/>
                <w:iCs/>
                <w:lang w:val="en-GB"/>
              </w:rPr>
              <w:t>C</w:t>
            </w:r>
            <w:r w:rsidRPr="00DB128D">
              <w:rPr>
                <w:rFonts w:cs="Arial"/>
                <w:i w:val="0"/>
                <w:iCs/>
                <w:lang w:val="en-GB"/>
              </w:rPr>
              <w:t xml:space="preserve">ompany may be increased or decreased in accordance with the procedure laid down in the Law on </w:t>
            </w:r>
            <w:r w:rsidR="003B6434" w:rsidRPr="00DB128D">
              <w:rPr>
                <w:rFonts w:cs="Arial"/>
                <w:i w:val="0"/>
                <w:iCs/>
                <w:lang w:val="en-GB"/>
              </w:rPr>
              <w:t>C</w:t>
            </w:r>
            <w:r w:rsidRPr="00DB128D">
              <w:rPr>
                <w:rFonts w:cs="Arial"/>
                <w:i w:val="0"/>
                <w:iCs/>
                <w:lang w:val="en-GB"/>
              </w:rPr>
              <w:t>ompanies and other legal acts.</w:t>
            </w:r>
          </w:p>
        </w:tc>
      </w:tr>
      <w:tr w:rsidR="00880CB9" w:rsidRPr="00DB128D" w14:paraId="55549974" w14:textId="77777777" w:rsidTr="00D8241D">
        <w:tc>
          <w:tcPr>
            <w:tcW w:w="4819" w:type="dxa"/>
            <w:shd w:val="clear" w:color="auto" w:fill="auto"/>
          </w:tcPr>
          <w:p w14:paraId="416D319A" w14:textId="77777777" w:rsidR="00880CB9" w:rsidRPr="00DB128D" w:rsidRDefault="00880CB9" w:rsidP="00B82FB5">
            <w:pPr>
              <w:widowControl w:val="0"/>
              <w:spacing w:after="0" w:line="240" w:lineRule="auto"/>
              <w:jc w:val="both"/>
              <w:rPr>
                <w:rFonts w:ascii="Arial" w:hAnsi="Arial" w:cs="Arial"/>
                <w:iCs/>
                <w:szCs w:val="20"/>
                <w:lang w:val="lt-LT"/>
              </w:rPr>
            </w:pPr>
          </w:p>
        </w:tc>
        <w:tc>
          <w:tcPr>
            <w:tcW w:w="4820" w:type="dxa"/>
            <w:shd w:val="clear" w:color="auto" w:fill="auto"/>
          </w:tcPr>
          <w:p w14:paraId="1514AD9A" w14:textId="77777777" w:rsidR="00880CB9" w:rsidRPr="00DB128D" w:rsidRDefault="00880CB9" w:rsidP="00B82FB5">
            <w:pPr>
              <w:pStyle w:val="Antrat2"/>
              <w:widowControl w:val="0"/>
              <w:numPr>
                <w:ilvl w:val="0"/>
                <w:numId w:val="0"/>
              </w:numPr>
              <w:ind w:left="567" w:hanging="567"/>
              <w:rPr>
                <w:rFonts w:cs="Arial"/>
                <w:i w:val="0"/>
                <w:iCs/>
                <w:lang w:val="en-GB"/>
              </w:rPr>
            </w:pPr>
          </w:p>
        </w:tc>
      </w:tr>
      <w:tr w:rsidR="003C38A4" w:rsidRPr="00DB128D" w14:paraId="34739ADA" w14:textId="77777777" w:rsidTr="00D8241D">
        <w:tc>
          <w:tcPr>
            <w:tcW w:w="4819" w:type="dxa"/>
            <w:shd w:val="clear" w:color="auto" w:fill="auto"/>
          </w:tcPr>
          <w:p w14:paraId="298FCCEF" w14:textId="296F8CC2" w:rsidR="003C38A4" w:rsidRPr="00DB128D" w:rsidRDefault="00657F49" w:rsidP="005B072C">
            <w:pPr>
              <w:pStyle w:val="Heading1LT"/>
              <w:widowControl w:val="0"/>
              <w:ind w:left="567" w:hanging="567"/>
              <w:jc w:val="both"/>
              <w:rPr>
                <w:rFonts w:cs="Arial"/>
                <w:iCs/>
                <w:lang w:val="lt-LT"/>
              </w:rPr>
            </w:pPr>
            <w:r w:rsidRPr="00DB128D">
              <w:rPr>
                <w:rFonts w:cs="Arial"/>
                <w:iCs/>
                <w:lang w:val="lt-LT"/>
              </w:rPr>
              <w:t>AKCIJŲ SKAIČIUS, JŲ NOMINALI VERTĖ IR SUTEIKIAMOS TEISĖS</w:t>
            </w:r>
          </w:p>
        </w:tc>
        <w:tc>
          <w:tcPr>
            <w:tcW w:w="4820" w:type="dxa"/>
            <w:shd w:val="clear" w:color="auto" w:fill="auto"/>
          </w:tcPr>
          <w:p w14:paraId="0CB5C5D8" w14:textId="07165694" w:rsidR="004C3AE0" w:rsidRPr="00DB128D" w:rsidRDefault="00657F49" w:rsidP="005B072C">
            <w:pPr>
              <w:pStyle w:val="Antrat1"/>
              <w:widowControl w:val="0"/>
              <w:ind w:left="567" w:hanging="567"/>
              <w:jc w:val="both"/>
              <w:rPr>
                <w:rFonts w:cs="Arial"/>
                <w:iCs/>
              </w:rPr>
            </w:pPr>
            <w:r w:rsidRPr="00DB128D">
              <w:rPr>
                <w:rFonts w:cs="Arial"/>
                <w:iCs/>
              </w:rPr>
              <w:t>NUMBER OF SHARES, THEIR NOMINAL VALUE AND RIGHTS VESTED IN THEM</w:t>
            </w:r>
          </w:p>
        </w:tc>
      </w:tr>
      <w:tr w:rsidR="00880CB9" w:rsidRPr="00DB128D" w14:paraId="7500A46D" w14:textId="77777777" w:rsidTr="00D8241D">
        <w:tc>
          <w:tcPr>
            <w:tcW w:w="4819" w:type="dxa"/>
            <w:shd w:val="clear" w:color="auto" w:fill="auto"/>
          </w:tcPr>
          <w:p w14:paraId="52087D8D" w14:textId="77777777" w:rsidR="00FB3A20" w:rsidRPr="00776A88" w:rsidRDefault="00FB3A20" w:rsidP="00776A88">
            <w:pPr>
              <w:rPr>
                <w:lang w:val="lt-LT" w:eastAsia="lt-LT"/>
              </w:rPr>
            </w:pPr>
          </w:p>
        </w:tc>
        <w:tc>
          <w:tcPr>
            <w:tcW w:w="4820" w:type="dxa"/>
            <w:shd w:val="clear" w:color="auto" w:fill="auto"/>
          </w:tcPr>
          <w:p w14:paraId="2AC57AB1" w14:textId="77777777" w:rsidR="00880CB9" w:rsidRPr="00DB128D" w:rsidRDefault="00880CB9" w:rsidP="00B82FB5">
            <w:pPr>
              <w:widowControl w:val="0"/>
              <w:spacing w:after="0" w:line="240" w:lineRule="auto"/>
              <w:jc w:val="both"/>
              <w:rPr>
                <w:rFonts w:ascii="Arial" w:hAnsi="Arial" w:cs="Arial"/>
                <w:b/>
                <w:iCs/>
                <w:szCs w:val="20"/>
                <w:lang w:val="en-GB"/>
              </w:rPr>
            </w:pPr>
          </w:p>
        </w:tc>
      </w:tr>
      <w:tr w:rsidR="00880CB9" w:rsidRPr="0093339A" w14:paraId="527E6111" w14:textId="77777777" w:rsidTr="00D8241D">
        <w:tc>
          <w:tcPr>
            <w:tcW w:w="4819" w:type="dxa"/>
            <w:shd w:val="clear" w:color="auto" w:fill="auto"/>
          </w:tcPr>
          <w:p w14:paraId="2E77BB28" w14:textId="6347C191" w:rsidR="00121D85" w:rsidRPr="0093339A" w:rsidRDefault="00880CB9" w:rsidP="00FB3A20">
            <w:pPr>
              <w:pStyle w:val="Heading2LT"/>
              <w:widowControl w:val="0"/>
              <w:rPr>
                <w:rFonts w:asciiTheme="minorBidi" w:hAnsiTheme="minorBidi" w:cstheme="minorBidi"/>
                <w:i w:val="0"/>
                <w:iCs/>
              </w:rPr>
            </w:pPr>
            <w:r w:rsidRPr="0093339A">
              <w:rPr>
                <w:rFonts w:asciiTheme="minorBidi" w:hAnsiTheme="minorBidi" w:cstheme="minorBidi"/>
                <w:i w:val="0"/>
                <w:iCs/>
              </w:rPr>
              <w:lastRenderedPageBreak/>
              <w:t xml:space="preserve">Bendrovės įstatinis kapitalas padalintas į </w:t>
            </w:r>
            <w:r w:rsidR="00014D33" w:rsidRPr="0093339A">
              <w:rPr>
                <w:rFonts w:asciiTheme="minorBidi" w:hAnsiTheme="minorBidi" w:cstheme="minorBidi"/>
                <w:i w:val="0"/>
                <w:iCs/>
                <w:color w:val="000000"/>
                <w:highlight w:val="lightGray"/>
              </w:rPr>
              <w:t>[…]</w:t>
            </w:r>
            <w:r w:rsidR="00E656F4" w:rsidRPr="0093339A">
              <w:rPr>
                <w:rFonts w:asciiTheme="minorBidi" w:hAnsiTheme="minorBidi" w:cstheme="minorBidi"/>
                <w:i w:val="0"/>
                <w:iCs/>
                <w:color w:val="000000"/>
              </w:rPr>
              <w:t xml:space="preserve"> (</w:t>
            </w:r>
            <w:r w:rsidR="008E209B" w:rsidRPr="0093339A">
              <w:rPr>
                <w:rFonts w:asciiTheme="minorBidi" w:hAnsiTheme="minorBidi" w:cstheme="minorBidi"/>
                <w:i w:val="0"/>
                <w:iCs/>
                <w:color w:val="000000"/>
                <w:highlight w:val="lightGray"/>
              </w:rPr>
              <w:t>[</w:t>
            </w:r>
            <w:r w:rsidR="00A133E8" w:rsidRPr="0093339A">
              <w:rPr>
                <w:rFonts w:asciiTheme="minorBidi" w:hAnsiTheme="minorBidi" w:cstheme="minorBidi"/>
                <w:i w:val="0"/>
                <w:iCs/>
                <w:color w:val="000000"/>
                <w:highlight w:val="lightGray"/>
              </w:rPr>
              <w:t>s</w:t>
            </w:r>
            <w:r w:rsidR="003D49C0" w:rsidRPr="0093339A">
              <w:rPr>
                <w:rFonts w:asciiTheme="minorBidi" w:hAnsiTheme="minorBidi" w:cstheme="minorBidi"/>
                <w:i w:val="0"/>
                <w:iCs/>
                <w:color w:val="000000"/>
                <w:highlight w:val="lightGray"/>
              </w:rPr>
              <w:t>kaičius</w:t>
            </w:r>
            <w:r w:rsidR="00A133E8" w:rsidRPr="0093339A">
              <w:rPr>
                <w:rFonts w:asciiTheme="minorBidi" w:hAnsiTheme="minorBidi" w:cstheme="minorBidi"/>
                <w:i w:val="0"/>
                <w:iCs/>
                <w:color w:val="000000"/>
                <w:highlight w:val="lightGray"/>
              </w:rPr>
              <w:t xml:space="preserve"> žodžiais</w:t>
            </w:r>
            <w:r w:rsidR="008E209B" w:rsidRPr="0093339A">
              <w:rPr>
                <w:rFonts w:asciiTheme="minorBidi" w:hAnsiTheme="minorBidi" w:cstheme="minorBidi"/>
                <w:i w:val="0"/>
                <w:iCs/>
                <w:color w:val="000000"/>
                <w:highlight w:val="lightGray"/>
              </w:rPr>
              <w:t>]</w:t>
            </w:r>
            <w:r w:rsidR="00E656F4" w:rsidRPr="0093339A">
              <w:rPr>
                <w:rFonts w:asciiTheme="minorBidi" w:hAnsiTheme="minorBidi" w:cstheme="minorBidi"/>
                <w:i w:val="0"/>
                <w:iCs/>
                <w:color w:val="000000"/>
              </w:rPr>
              <w:t>) paprastąsias vardines akcijas</w:t>
            </w:r>
            <w:r w:rsidR="007A31C5" w:rsidRPr="0093339A">
              <w:rPr>
                <w:rFonts w:asciiTheme="minorBidi" w:hAnsiTheme="minorBidi" w:cstheme="minorBidi"/>
                <w:i w:val="0"/>
                <w:iCs/>
                <w:color w:val="000000"/>
              </w:rPr>
              <w:t>.</w:t>
            </w:r>
          </w:p>
          <w:p w14:paraId="687647E1" w14:textId="77777777" w:rsidR="00121D85" w:rsidRPr="0093339A" w:rsidRDefault="00121D85" w:rsidP="00121D85">
            <w:pPr>
              <w:pStyle w:val="Heading2LT"/>
              <w:widowControl w:val="0"/>
              <w:numPr>
                <w:ilvl w:val="0"/>
                <w:numId w:val="0"/>
              </w:numPr>
              <w:ind w:left="567"/>
              <w:rPr>
                <w:rFonts w:asciiTheme="minorBidi" w:hAnsiTheme="minorBidi" w:cstheme="minorBidi"/>
                <w:i w:val="0"/>
                <w:iCs/>
              </w:rPr>
            </w:pPr>
          </w:p>
          <w:p w14:paraId="222004AD" w14:textId="3230A240" w:rsidR="00121D85" w:rsidRPr="0093339A" w:rsidRDefault="00121D85" w:rsidP="00121D85">
            <w:pPr>
              <w:pStyle w:val="Heading2LT"/>
              <w:widowControl w:val="0"/>
              <w:numPr>
                <w:ilvl w:val="0"/>
                <w:numId w:val="0"/>
              </w:numPr>
              <w:ind w:left="567"/>
              <w:rPr>
                <w:rFonts w:asciiTheme="minorBidi" w:hAnsiTheme="minorBidi" w:cstheme="minorBidi"/>
                <w:i w:val="0"/>
                <w:iCs/>
              </w:rPr>
            </w:pPr>
            <w:r w:rsidRPr="0093339A">
              <w:rPr>
                <w:rFonts w:asciiTheme="minorBidi" w:hAnsiTheme="minorBidi" w:cstheme="minorBidi"/>
                <w:i w:val="0"/>
                <w:iCs/>
                <w:highlight w:val="lightGray"/>
              </w:rPr>
              <w:t>[ARBA:]</w:t>
            </w:r>
          </w:p>
          <w:p w14:paraId="26B51F4F" w14:textId="77777777" w:rsidR="00121D85" w:rsidRPr="0093339A" w:rsidRDefault="00121D85" w:rsidP="00121D85">
            <w:pPr>
              <w:pStyle w:val="Heading2LT"/>
              <w:widowControl w:val="0"/>
              <w:numPr>
                <w:ilvl w:val="0"/>
                <w:numId w:val="0"/>
              </w:numPr>
              <w:ind w:left="567"/>
              <w:rPr>
                <w:rFonts w:asciiTheme="minorBidi" w:hAnsiTheme="minorBidi" w:cstheme="minorBidi"/>
                <w:i w:val="0"/>
                <w:iCs/>
              </w:rPr>
            </w:pPr>
          </w:p>
          <w:p w14:paraId="34B0D86B" w14:textId="3DC3162F" w:rsidR="00880CB9" w:rsidRPr="0093339A" w:rsidRDefault="00121D85" w:rsidP="00121D85">
            <w:pPr>
              <w:pStyle w:val="Heading2LT"/>
              <w:widowControl w:val="0"/>
              <w:numPr>
                <w:ilvl w:val="0"/>
                <w:numId w:val="0"/>
              </w:numPr>
              <w:ind w:left="567"/>
              <w:rPr>
                <w:rFonts w:asciiTheme="minorBidi" w:hAnsiTheme="minorBidi" w:cstheme="minorBidi"/>
                <w:i w:val="0"/>
                <w:iCs/>
              </w:rPr>
            </w:pPr>
            <w:r w:rsidRPr="0093339A">
              <w:rPr>
                <w:rFonts w:asciiTheme="minorBidi" w:hAnsiTheme="minorBidi" w:cstheme="minorBidi"/>
                <w:i w:val="0"/>
                <w:iCs/>
              </w:rPr>
              <w:t xml:space="preserve">Bendrovės įstatinis kapitalas padalintas į šių klasių akcijas (toliau kartu vadinamos </w:t>
            </w:r>
            <w:r w:rsidR="00201DFF" w:rsidRPr="0093339A">
              <w:rPr>
                <w:rFonts w:asciiTheme="minorBidi" w:hAnsiTheme="minorBidi" w:cstheme="minorBidi"/>
                <w:b/>
                <w:bCs/>
                <w:i w:val="0"/>
                <w:iCs/>
              </w:rPr>
              <w:t>a</w:t>
            </w:r>
            <w:r w:rsidRPr="0093339A">
              <w:rPr>
                <w:rFonts w:asciiTheme="minorBidi" w:hAnsiTheme="minorBidi" w:cstheme="minorBidi"/>
                <w:b/>
                <w:bCs/>
                <w:i w:val="0"/>
                <w:iCs/>
              </w:rPr>
              <w:t>kcijomis</w:t>
            </w:r>
            <w:r w:rsidRPr="0093339A">
              <w:rPr>
                <w:rFonts w:asciiTheme="minorBidi" w:hAnsiTheme="minorBidi" w:cstheme="minorBidi"/>
                <w:i w:val="0"/>
                <w:iCs/>
              </w:rPr>
              <w:t>):</w:t>
            </w:r>
          </w:p>
        </w:tc>
        <w:tc>
          <w:tcPr>
            <w:tcW w:w="4820" w:type="dxa"/>
            <w:shd w:val="clear" w:color="auto" w:fill="auto"/>
          </w:tcPr>
          <w:p w14:paraId="799B0429" w14:textId="52D9D5A1" w:rsidR="00260914" w:rsidRPr="0093339A" w:rsidRDefault="00880CB9" w:rsidP="00B82FB5">
            <w:pPr>
              <w:pStyle w:val="Antrat2"/>
              <w:widowControl w:val="0"/>
              <w:rPr>
                <w:rFonts w:asciiTheme="minorBidi" w:hAnsiTheme="minorBidi" w:cstheme="minorBidi"/>
                <w:i w:val="0"/>
                <w:iCs/>
              </w:rPr>
            </w:pPr>
            <w:r w:rsidRPr="0093339A">
              <w:rPr>
                <w:rFonts w:asciiTheme="minorBidi" w:hAnsiTheme="minorBidi" w:cstheme="minorBidi"/>
                <w:i w:val="0"/>
                <w:iCs/>
              </w:rPr>
              <w:t xml:space="preserve">The authorised capital </w:t>
            </w:r>
            <w:r w:rsidR="000B0477" w:rsidRPr="0093339A">
              <w:rPr>
                <w:rFonts w:asciiTheme="minorBidi" w:hAnsiTheme="minorBidi" w:cstheme="minorBidi"/>
                <w:i w:val="0"/>
                <w:iCs/>
              </w:rPr>
              <w:t xml:space="preserve">of the Company </w:t>
            </w:r>
            <w:r w:rsidR="003B6434" w:rsidRPr="0093339A">
              <w:rPr>
                <w:rFonts w:asciiTheme="minorBidi" w:hAnsiTheme="minorBidi" w:cstheme="minorBidi"/>
                <w:i w:val="0"/>
                <w:iCs/>
              </w:rPr>
              <w:t xml:space="preserve">shall be </w:t>
            </w:r>
            <w:r w:rsidRPr="0093339A">
              <w:rPr>
                <w:rFonts w:asciiTheme="minorBidi" w:hAnsiTheme="minorBidi" w:cstheme="minorBidi"/>
                <w:i w:val="0"/>
                <w:iCs/>
              </w:rPr>
              <w:t xml:space="preserve">divided into </w:t>
            </w:r>
            <w:r w:rsidR="00A133E8" w:rsidRPr="0093339A">
              <w:rPr>
                <w:rFonts w:asciiTheme="minorBidi" w:hAnsiTheme="minorBidi" w:cstheme="minorBidi"/>
                <w:i w:val="0"/>
                <w:iCs/>
                <w:color w:val="000000"/>
                <w:highlight w:val="lightGray"/>
              </w:rPr>
              <w:t>[…]</w:t>
            </w:r>
            <w:r w:rsidR="00E656F4" w:rsidRPr="0093339A">
              <w:rPr>
                <w:rFonts w:asciiTheme="minorBidi" w:hAnsiTheme="minorBidi" w:cstheme="minorBidi"/>
                <w:i w:val="0"/>
                <w:iCs/>
                <w:color w:val="000000"/>
              </w:rPr>
              <w:t xml:space="preserve"> (</w:t>
            </w:r>
            <w:r w:rsidR="008E209B" w:rsidRPr="0093339A">
              <w:rPr>
                <w:rFonts w:asciiTheme="minorBidi" w:hAnsiTheme="minorBidi" w:cstheme="minorBidi"/>
                <w:i w:val="0"/>
                <w:iCs/>
                <w:color w:val="000000"/>
                <w:highlight w:val="lightGray"/>
              </w:rPr>
              <w:t>[</w:t>
            </w:r>
            <w:r w:rsidR="00EB6BCE" w:rsidRPr="0093339A">
              <w:rPr>
                <w:rFonts w:asciiTheme="minorBidi" w:hAnsiTheme="minorBidi" w:cstheme="minorBidi"/>
                <w:i w:val="0"/>
                <w:iCs/>
                <w:color w:val="000000"/>
                <w:highlight w:val="lightGray"/>
              </w:rPr>
              <w:t xml:space="preserve">number </w:t>
            </w:r>
            <w:r w:rsidR="00A133E8" w:rsidRPr="0093339A">
              <w:rPr>
                <w:rFonts w:asciiTheme="minorBidi" w:hAnsiTheme="minorBidi" w:cstheme="minorBidi"/>
                <w:i w:val="0"/>
                <w:iCs/>
                <w:color w:val="000000"/>
                <w:highlight w:val="lightGray"/>
              </w:rPr>
              <w:t>in words</w:t>
            </w:r>
            <w:r w:rsidR="008E209B" w:rsidRPr="0093339A">
              <w:rPr>
                <w:rFonts w:asciiTheme="minorBidi" w:hAnsiTheme="minorBidi" w:cstheme="minorBidi"/>
                <w:i w:val="0"/>
                <w:iCs/>
                <w:color w:val="000000"/>
                <w:highlight w:val="lightGray"/>
              </w:rPr>
              <w:t>]</w:t>
            </w:r>
            <w:r w:rsidR="00E656F4" w:rsidRPr="0093339A">
              <w:rPr>
                <w:rFonts w:asciiTheme="minorBidi" w:hAnsiTheme="minorBidi" w:cstheme="minorBidi"/>
                <w:i w:val="0"/>
                <w:iCs/>
                <w:color w:val="000000"/>
              </w:rPr>
              <w:t xml:space="preserve">) </w:t>
            </w:r>
            <w:r w:rsidRPr="0093339A">
              <w:rPr>
                <w:rFonts w:asciiTheme="minorBidi" w:hAnsiTheme="minorBidi" w:cstheme="minorBidi"/>
                <w:i w:val="0"/>
                <w:iCs/>
              </w:rPr>
              <w:t>ordinary registered shares.</w:t>
            </w:r>
          </w:p>
          <w:p w14:paraId="281A5EA2" w14:textId="77777777" w:rsidR="00260914" w:rsidRPr="0093339A" w:rsidRDefault="00260914" w:rsidP="00260914">
            <w:pPr>
              <w:pStyle w:val="Antrat2"/>
              <w:widowControl w:val="0"/>
              <w:numPr>
                <w:ilvl w:val="0"/>
                <w:numId w:val="0"/>
              </w:numPr>
              <w:ind w:left="567"/>
              <w:rPr>
                <w:rFonts w:asciiTheme="minorBidi" w:hAnsiTheme="minorBidi" w:cstheme="minorBidi"/>
                <w:i w:val="0"/>
                <w:iCs/>
              </w:rPr>
            </w:pPr>
          </w:p>
          <w:p w14:paraId="46566345" w14:textId="77777777" w:rsidR="000B0477" w:rsidRPr="0093339A" w:rsidRDefault="000B0477" w:rsidP="00260914">
            <w:pPr>
              <w:pStyle w:val="Antrat2"/>
              <w:widowControl w:val="0"/>
              <w:numPr>
                <w:ilvl w:val="0"/>
                <w:numId w:val="0"/>
              </w:numPr>
              <w:ind w:left="567"/>
              <w:rPr>
                <w:rFonts w:asciiTheme="minorBidi" w:hAnsiTheme="minorBidi" w:cstheme="minorBidi"/>
                <w:i w:val="0"/>
                <w:iCs/>
              </w:rPr>
            </w:pPr>
            <w:r w:rsidRPr="0093339A">
              <w:rPr>
                <w:rFonts w:asciiTheme="minorBidi" w:hAnsiTheme="minorBidi" w:cstheme="minorBidi"/>
                <w:i w:val="0"/>
                <w:iCs/>
                <w:highlight w:val="lightGray"/>
              </w:rPr>
              <w:t>[OR:]</w:t>
            </w:r>
          </w:p>
          <w:p w14:paraId="256D496D" w14:textId="77777777" w:rsidR="000B0477" w:rsidRPr="0093339A" w:rsidRDefault="000B0477" w:rsidP="00260914">
            <w:pPr>
              <w:pStyle w:val="Antrat2"/>
              <w:widowControl w:val="0"/>
              <w:numPr>
                <w:ilvl w:val="0"/>
                <w:numId w:val="0"/>
              </w:numPr>
              <w:ind w:left="567"/>
              <w:rPr>
                <w:rFonts w:asciiTheme="minorBidi" w:hAnsiTheme="minorBidi" w:cstheme="minorBidi"/>
                <w:i w:val="0"/>
                <w:iCs/>
              </w:rPr>
            </w:pPr>
          </w:p>
          <w:p w14:paraId="7F6B4D38" w14:textId="31C57DDD" w:rsidR="00880CB9" w:rsidRPr="0093339A" w:rsidRDefault="000B0477" w:rsidP="000E52CB">
            <w:pPr>
              <w:pStyle w:val="Antrat2"/>
              <w:widowControl w:val="0"/>
              <w:numPr>
                <w:ilvl w:val="0"/>
                <w:numId w:val="0"/>
              </w:numPr>
              <w:ind w:left="567"/>
              <w:rPr>
                <w:rFonts w:asciiTheme="minorBidi" w:hAnsiTheme="minorBidi" w:cstheme="minorBidi"/>
                <w:i w:val="0"/>
                <w:iCs/>
              </w:rPr>
            </w:pPr>
            <w:r w:rsidRPr="0093339A">
              <w:rPr>
                <w:rFonts w:asciiTheme="minorBidi" w:hAnsiTheme="minorBidi" w:cstheme="minorBidi"/>
                <w:i w:val="0"/>
                <w:iCs/>
              </w:rPr>
              <w:t xml:space="preserve">The authorised capital of the Company shall be divided into the </w:t>
            </w:r>
            <w:r w:rsidR="00E97C1A" w:rsidRPr="0093339A">
              <w:rPr>
                <w:rFonts w:asciiTheme="minorBidi" w:hAnsiTheme="minorBidi" w:cstheme="minorBidi"/>
                <w:i w:val="0"/>
                <w:iCs/>
              </w:rPr>
              <w:t xml:space="preserve">following classes ofshares (hereinafter collectively referred to as the </w:t>
            </w:r>
            <w:r w:rsidR="00E97C1A" w:rsidRPr="0093339A">
              <w:rPr>
                <w:rFonts w:asciiTheme="minorBidi" w:hAnsiTheme="minorBidi" w:cstheme="minorBidi"/>
                <w:b/>
                <w:bCs/>
                <w:i w:val="0"/>
                <w:iCs/>
              </w:rPr>
              <w:t>shares</w:t>
            </w:r>
            <w:r w:rsidR="00AB0514" w:rsidRPr="0093339A">
              <w:rPr>
                <w:rFonts w:asciiTheme="minorBidi" w:hAnsiTheme="minorBidi" w:cstheme="minorBidi"/>
                <w:i w:val="0"/>
                <w:iCs/>
              </w:rPr>
              <w:t>)</w:t>
            </w:r>
            <w:r w:rsidR="00AB0514" w:rsidRPr="0093339A">
              <w:rPr>
                <w:rFonts w:asciiTheme="minorBidi" w:hAnsiTheme="minorBidi" w:cstheme="minorBidi"/>
                <w:i w:val="0"/>
                <w:iCs/>
                <w:color w:val="000000"/>
              </w:rPr>
              <w:t>:</w:t>
            </w:r>
          </w:p>
        </w:tc>
      </w:tr>
      <w:tr w:rsidR="00FB3A20" w:rsidRPr="0093339A" w14:paraId="4A5094A6" w14:textId="77777777" w:rsidTr="00D8241D">
        <w:tc>
          <w:tcPr>
            <w:tcW w:w="4819" w:type="dxa"/>
            <w:shd w:val="clear" w:color="auto" w:fill="auto"/>
          </w:tcPr>
          <w:p w14:paraId="70D8A1A8" w14:textId="77777777" w:rsidR="00FB3A20" w:rsidRPr="0093339A" w:rsidRDefault="00FB3A20" w:rsidP="00E94B52">
            <w:pPr>
              <w:pStyle w:val="Heading2LT"/>
              <w:widowControl w:val="0"/>
              <w:numPr>
                <w:ilvl w:val="0"/>
                <w:numId w:val="0"/>
              </w:numPr>
              <w:ind w:left="567" w:hanging="567"/>
              <w:rPr>
                <w:rFonts w:asciiTheme="minorBidi" w:hAnsiTheme="minorBidi" w:cstheme="minorBidi"/>
                <w:i w:val="0"/>
                <w:iCs/>
              </w:rPr>
            </w:pPr>
          </w:p>
        </w:tc>
        <w:tc>
          <w:tcPr>
            <w:tcW w:w="4820" w:type="dxa"/>
            <w:shd w:val="clear" w:color="auto" w:fill="auto"/>
          </w:tcPr>
          <w:p w14:paraId="41BEA86F" w14:textId="77777777" w:rsidR="00FB3A20" w:rsidRPr="0093339A" w:rsidRDefault="00FB3A20" w:rsidP="00E94B52">
            <w:pPr>
              <w:pStyle w:val="Antrat2"/>
              <w:widowControl w:val="0"/>
              <w:numPr>
                <w:ilvl w:val="0"/>
                <w:numId w:val="0"/>
              </w:numPr>
              <w:ind w:left="567" w:hanging="567"/>
              <w:rPr>
                <w:rFonts w:asciiTheme="minorBidi" w:hAnsiTheme="minorBidi" w:cstheme="minorBidi"/>
                <w:i w:val="0"/>
                <w:iCs/>
              </w:rPr>
            </w:pPr>
          </w:p>
        </w:tc>
      </w:tr>
      <w:tr w:rsidR="00FB3A20" w:rsidRPr="0093339A" w14:paraId="7DF854ED" w14:textId="77777777" w:rsidTr="00D8241D">
        <w:tc>
          <w:tcPr>
            <w:tcW w:w="4819" w:type="dxa"/>
            <w:shd w:val="clear" w:color="auto" w:fill="auto"/>
          </w:tcPr>
          <w:p w14:paraId="1697C08C" w14:textId="3A92CB6B" w:rsidR="00FB3A20" w:rsidRPr="0093339A" w:rsidRDefault="00FB3A20" w:rsidP="00E94B52">
            <w:pPr>
              <w:pStyle w:val="Antrat3"/>
              <w:tabs>
                <w:tab w:val="clear" w:pos="993"/>
                <w:tab w:val="clear" w:pos="1021"/>
              </w:tabs>
              <w:ind w:left="600" w:hanging="600"/>
              <w:rPr>
                <w:rFonts w:asciiTheme="minorBidi" w:hAnsiTheme="minorBidi" w:cstheme="minorBidi"/>
                <w:i w:val="0"/>
                <w:iCs/>
              </w:rPr>
            </w:pPr>
            <w:r w:rsidRPr="0093339A">
              <w:rPr>
                <w:rFonts w:asciiTheme="minorBidi" w:hAnsiTheme="minorBidi" w:cstheme="minorBidi"/>
                <w:i w:val="0"/>
                <w:iCs/>
                <w:highlight w:val="lightGray"/>
              </w:rPr>
              <w:t>[…]</w:t>
            </w:r>
            <w:r w:rsidRPr="0093339A">
              <w:rPr>
                <w:rFonts w:asciiTheme="minorBidi" w:hAnsiTheme="minorBidi" w:cstheme="minorBidi"/>
                <w:i w:val="0"/>
                <w:iCs/>
              </w:rPr>
              <w:t xml:space="preserve"> (</w:t>
            </w:r>
            <w:r w:rsidRPr="0093339A">
              <w:rPr>
                <w:rFonts w:asciiTheme="minorBidi" w:hAnsiTheme="minorBidi" w:cstheme="minorBidi"/>
                <w:i w:val="0"/>
                <w:iCs/>
                <w:highlight w:val="lightGray"/>
              </w:rPr>
              <w:t>[s</w:t>
            </w:r>
            <w:r w:rsidR="00201DFF" w:rsidRPr="0093339A">
              <w:rPr>
                <w:rFonts w:asciiTheme="minorBidi" w:hAnsiTheme="minorBidi" w:cstheme="minorBidi"/>
                <w:i w:val="0"/>
                <w:iCs/>
                <w:highlight w:val="lightGray"/>
              </w:rPr>
              <w:t>kaičius</w:t>
            </w:r>
            <w:r w:rsidRPr="0093339A">
              <w:rPr>
                <w:rFonts w:asciiTheme="minorBidi" w:hAnsiTheme="minorBidi" w:cstheme="minorBidi"/>
                <w:i w:val="0"/>
                <w:iCs/>
                <w:highlight w:val="lightGray"/>
              </w:rPr>
              <w:t xml:space="preserve"> žodžiais]</w:t>
            </w:r>
            <w:r w:rsidRPr="0093339A">
              <w:rPr>
                <w:rFonts w:asciiTheme="minorBidi" w:hAnsiTheme="minorBidi" w:cstheme="minorBidi"/>
                <w:i w:val="0"/>
                <w:iCs/>
              </w:rPr>
              <w:t xml:space="preserve">) paprastosios vardinės akcijos (toliau – </w:t>
            </w:r>
            <w:r w:rsidRPr="0093339A">
              <w:rPr>
                <w:rFonts w:asciiTheme="minorBidi" w:hAnsiTheme="minorBidi" w:cstheme="minorBidi"/>
                <w:b/>
                <w:bCs/>
                <w:i w:val="0"/>
                <w:iCs/>
              </w:rPr>
              <w:t>Paprastosios akcijos</w:t>
            </w:r>
            <w:r w:rsidRPr="0093339A">
              <w:rPr>
                <w:rFonts w:asciiTheme="minorBidi" w:hAnsiTheme="minorBidi" w:cstheme="minorBidi"/>
                <w:i w:val="0"/>
                <w:iCs/>
              </w:rPr>
              <w:t>);</w:t>
            </w:r>
          </w:p>
        </w:tc>
        <w:tc>
          <w:tcPr>
            <w:tcW w:w="4820" w:type="dxa"/>
            <w:shd w:val="clear" w:color="auto" w:fill="auto"/>
          </w:tcPr>
          <w:p w14:paraId="56C27B12" w14:textId="0D1F4185" w:rsidR="000E52CB" w:rsidRPr="0093339A" w:rsidRDefault="000E52CB" w:rsidP="009660D5">
            <w:pPr>
              <w:pStyle w:val="Heading3LT"/>
              <w:tabs>
                <w:tab w:val="clear" w:pos="993"/>
              </w:tabs>
              <w:ind w:left="740" w:hanging="708"/>
              <w:rPr>
                <w:rFonts w:asciiTheme="minorBidi" w:hAnsiTheme="minorBidi" w:cstheme="minorBidi"/>
              </w:rPr>
            </w:pPr>
            <w:r w:rsidRPr="0093339A">
              <w:rPr>
                <w:rFonts w:asciiTheme="minorBidi" w:hAnsiTheme="minorBidi" w:cstheme="minorBidi"/>
                <w:i w:val="0"/>
                <w:iCs/>
                <w:color w:val="000000"/>
                <w:highlight w:val="lightGray"/>
              </w:rPr>
              <w:t>[…]</w:t>
            </w:r>
            <w:r w:rsidRPr="0093339A">
              <w:rPr>
                <w:rFonts w:asciiTheme="minorBidi" w:hAnsiTheme="minorBidi" w:cstheme="minorBidi"/>
                <w:i w:val="0"/>
                <w:iCs/>
                <w:color w:val="000000"/>
              </w:rPr>
              <w:t xml:space="preserve"> (</w:t>
            </w:r>
            <w:r w:rsidRPr="0093339A">
              <w:rPr>
                <w:rFonts w:asciiTheme="minorBidi" w:hAnsiTheme="minorBidi" w:cstheme="minorBidi"/>
                <w:i w:val="0"/>
                <w:iCs/>
                <w:color w:val="000000"/>
                <w:highlight w:val="lightGray"/>
              </w:rPr>
              <w:t>[number in words]</w:t>
            </w:r>
            <w:r w:rsidRPr="0093339A">
              <w:rPr>
                <w:rFonts w:asciiTheme="minorBidi" w:hAnsiTheme="minorBidi" w:cstheme="minorBidi"/>
                <w:i w:val="0"/>
                <w:iCs/>
                <w:color w:val="000000"/>
              </w:rPr>
              <w:t xml:space="preserve">) </w:t>
            </w:r>
            <w:r w:rsidRPr="0093339A">
              <w:rPr>
                <w:rFonts w:asciiTheme="minorBidi" w:hAnsiTheme="minorBidi" w:cstheme="minorBidi"/>
                <w:i w:val="0"/>
                <w:noProof w:val="0"/>
                <w:lang w:val="en-GB"/>
              </w:rPr>
              <w:t>ordinary registered shares (hereinafter</w:t>
            </w:r>
            <w:r w:rsidR="004C24EA" w:rsidRPr="0093339A">
              <w:rPr>
                <w:rFonts w:asciiTheme="minorBidi" w:hAnsiTheme="minorBidi" w:cstheme="minorBidi"/>
                <w:i w:val="0"/>
                <w:noProof w:val="0"/>
                <w:lang w:val="en-GB"/>
              </w:rPr>
              <w:t xml:space="preserve"> </w:t>
            </w:r>
            <w:r w:rsidRPr="0093339A">
              <w:rPr>
                <w:rFonts w:asciiTheme="minorBidi" w:hAnsiTheme="minorBidi" w:cstheme="minorBidi"/>
                <w:i w:val="0"/>
                <w:noProof w:val="0"/>
                <w:lang w:val="en-GB"/>
              </w:rPr>
              <w:t xml:space="preserve">- the </w:t>
            </w:r>
            <w:r w:rsidR="004C24EA" w:rsidRPr="0093339A">
              <w:rPr>
                <w:rFonts w:asciiTheme="minorBidi" w:hAnsiTheme="minorBidi" w:cstheme="minorBidi"/>
                <w:b/>
                <w:bCs/>
                <w:i w:val="0"/>
                <w:noProof w:val="0"/>
                <w:lang w:val="en-GB"/>
              </w:rPr>
              <w:t>Ordinary Shares</w:t>
            </w:r>
            <w:r w:rsidRPr="0093339A">
              <w:rPr>
                <w:rFonts w:asciiTheme="minorBidi" w:hAnsiTheme="minorBidi" w:cstheme="minorBidi"/>
                <w:i w:val="0"/>
                <w:noProof w:val="0"/>
                <w:lang w:val="en-GB"/>
              </w:rPr>
              <w:t>).</w:t>
            </w:r>
          </w:p>
        </w:tc>
      </w:tr>
      <w:tr w:rsidR="00E94B52" w:rsidRPr="0093339A" w14:paraId="1D414EB8" w14:textId="77777777" w:rsidTr="00D8241D">
        <w:tc>
          <w:tcPr>
            <w:tcW w:w="4819" w:type="dxa"/>
            <w:shd w:val="clear" w:color="auto" w:fill="auto"/>
          </w:tcPr>
          <w:p w14:paraId="790D08FA" w14:textId="77777777" w:rsidR="00E94B52" w:rsidRPr="0093339A" w:rsidRDefault="00E94B52" w:rsidP="00E94B52">
            <w:pPr>
              <w:pStyle w:val="Antrat3"/>
              <w:numPr>
                <w:ilvl w:val="0"/>
                <w:numId w:val="0"/>
              </w:numPr>
              <w:tabs>
                <w:tab w:val="clear" w:pos="993"/>
              </w:tabs>
              <w:rPr>
                <w:rFonts w:asciiTheme="minorBidi" w:hAnsiTheme="minorBidi" w:cstheme="minorBidi"/>
                <w:i w:val="0"/>
                <w:iCs/>
                <w:highlight w:val="lightGray"/>
              </w:rPr>
            </w:pPr>
          </w:p>
        </w:tc>
        <w:tc>
          <w:tcPr>
            <w:tcW w:w="4820" w:type="dxa"/>
            <w:shd w:val="clear" w:color="auto" w:fill="auto"/>
          </w:tcPr>
          <w:p w14:paraId="041E6625" w14:textId="77777777" w:rsidR="00E94B52" w:rsidRPr="0093339A" w:rsidRDefault="00E94B52" w:rsidP="00E94B52">
            <w:pPr>
              <w:pStyle w:val="Antrat2"/>
              <w:widowControl w:val="0"/>
              <w:numPr>
                <w:ilvl w:val="0"/>
                <w:numId w:val="0"/>
              </w:numPr>
              <w:ind w:left="567" w:hanging="567"/>
              <w:rPr>
                <w:rFonts w:asciiTheme="minorBidi" w:hAnsiTheme="minorBidi" w:cstheme="minorBidi"/>
                <w:i w:val="0"/>
                <w:iCs/>
              </w:rPr>
            </w:pPr>
          </w:p>
        </w:tc>
      </w:tr>
      <w:tr w:rsidR="00E94B52" w:rsidRPr="0093339A" w14:paraId="2C3D74B0" w14:textId="77777777" w:rsidTr="00D8241D">
        <w:tc>
          <w:tcPr>
            <w:tcW w:w="4819" w:type="dxa"/>
            <w:shd w:val="clear" w:color="auto" w:fill="auto"/>
          </w:tcPr>
          <w:p w14:paraId="7223CFAA" w14:textId="3B43991F" w:rsidR="00E94B52" w:rsidRPr="0093339A" w:rsidRDefault="00E94B52" w:rsidP="00E94B52">
            <w:pPr>
              <w:pStyle w:val="Antrat3"/>
              <w:tabs>
                <w:tab w:val="clear" w:pos="993"/>
                <w:tab w:val="clear" w:pos="1021"/>
              </w:tabs>
              <w:ind w:left="600" w:hanging="600"/>
              <w:rPr>
                <w:rFonts w:asciiTheme="minorBidi" w:hAnsiTheme="minorBidi" w:cstheme="minorBidi"/>
                <w:i w:val="0"/>
                <w:iCs/>
              </w:rPr>
            </w:pPr>
            <w:r w:rsidRPr="0093339A">
              <w:rPr>
                <w:rFonts w:asciiTheme="minorBidi" w:hAnsiTheme="minorBidi" w:cstheme="minorBidi"/>
                <w:bCs/>
                <w:i w:val="0"/>
                <w:iCs/>
                <w:color w:val="000000"/>
                <w:highlight w:val="lightGray"/>
              </w:rPr>
              <w:t>[…]</w:t>
            </w:r>
            <w:r w:rsidRPr="0093339A">
              <w:rPr>
                <w:rFonts w:asciiTheme="minorBidi" w:hAnsiTheme="minorBidi" w:cstheme="minorBidi"/>
                <w:bCs/>
                <w:i w:val="0"/>
                <w:iCs/>
                <w:color w:val="000000"/>
              </w:rPr>
              <w:t xml:space="preserve"> (</w:t>
            </w:r>
            <w:r w:rsidRPr="0093339A">
              <w:rPr>
                <w:rFonts w:asciiTheme="minorBidi" w:hAnsiTheme="minorBidi" w:cstheme="minorBidi"/>
                <w:bCs/>
                <w:i w:val="0"/>
                <w:iCs/>
                <w:color w:val="000000"/>
                <w:highlight w:val="lightGray"/>
              </w:rPr>
              <w:t>[s</w:t>
            </w:r>
            <w:r w:rsidR="00201DFF" w:rsidRPr="0093339A">
              <w:rPr>
                <w:rFonts w:asciiTheme="minorBidi" w:hAnsiTheme="minorBidi" w:cstheme="minorBidi"/>
                <w:bCs/>
                <w:i w:val="0"/>
                <w:iCs/>
                <w:color w:val="000000"/>
                <w:highlight w:val="lightGray"/>
              </w:rPr>
              <w:t>kaičius</w:t>
            </w:r>
            <w:r w:rsidRPr="0093339A">
              <w:rPr>
                <w:rFonts w:asciiTheme="minorBidi" w:hAnsiTheme="minorBidi" w:cstheme="minorBidi"/>
                <w:bCs/>
                <w:i w:val="0"/>
                <w:iCs/>
                <w:color w:val="000000"/>
                <w:highlight w:val="lightGray"/>
              </w:rPr>
              <w:t xml:space="preserve"> žodžiais]</w:t>
            </w:r>
            <w:r w:rsidRPr="0093339A">
              <w:rPr>
                <w:rFonts w:asciiTheme="minorBidi" w:hAnsiTheme="minorBidi" w:cstheme="minorBidi"/>
                <w:bCs/>
                <w:i w:val="0"/>
                <w:iCs/>
                <w:color w:val="000000"/>
              </w:rPr>
              <w:t>) privilegijuotosios vardinės akcijos</w:t>
            </w:r>
            <w:r w:rsidR="00BF3144" w:rsidRPr="0093339A">
              <w:rPr>
                <w:rFonts w:asciiTheme="minorBidi" w:hAnsiTheme="minorBidi" w:cstheme="minorBidi"/>
                <w:bCs/>
                <w:i w:val="0"/>
                <w:iCs/>
                <w:color w:val="000000"/>
              </w:rPr>
              <w:t xml:space="preserve"> </w:t>
            </w:r>
            <w:r w:rsidR="00BF3144" w:rsidRPr="0093339A">
              <w:rPr>
                <w:rFonts w:asciiTheme="minorBidi" w:hAnsiTheme="minorBidi" w:cstheme="minorBidi"/>
                <w:i w:val="0"/>
                <w:noProof w:val="0"/>
              </w:rPr>
              <w:t xml:space="preserve">su </w:t>
            </w:r>
            <w:r w:rsidR="00BF3144" w:rsidRPr="0093339A">
              <w:rPr>
                <w:rFonts w:asciiTheme="minorBidi" w:hAnsiTheme="minorBidi" w:cstheme="minorBidi"/>
                <w:i w:val="0"/>
                <w:noProof w:val="0"/>
                <w:highlight w:val="lightGray"/>
              </w:rPr>
              <w:t>[ne]</w:t>
            </w:r>
            <w:r w:rsidR="00BF3144" w:rsidRPr="0093339A">
              <w:rPr>
                <w:rFonts w:asciiTheme="minorBidi" w:hAnsiTheme="minorBidi" w:cstheme="minorBidi"/>
                <w:i w:val="0"/>
                <w:noProof w:val="0"/>
              </w:rPr>
              <w:t xml:space="preserve">kaupiamuoju </w:t>
            </w:r>
            <w:r w:rsidR="00BF3144" w:rsidRPr="0093339A">
              <w:rPr>
                <w:rFonts w:asciiTheme="minorBidi" w:hAnsiTheme="minorBidi" w:cstheme="minorBidi"/>
                <w:i w:val="0"/>
                <w:noProof w:val="0"/>
                <w:highlight w:val="lightGray"/>
              </w:rPr>
              <w:t>[...]</w:t>
            </w:r>
            <w:r w:rsidR="00BF3144" w:rsidRPr="0093339A">
              <w:rPr>
                <w:rFonts w:asciiTheme="minorBidi" w:hAnsiTheme="minorBidi" w:cstheme="minorBidi"/>
                <w:i w:val="0"/>
                <w:noProof w:val="0"/>
              </w:rPr>
              <w:t> % (</w:t>
            </w:r>
            <w:r w:rsidR="00BF3144" w:rsidRPr="0093339A">
              <w:rPr>
                <w:rFonts w:asciiTheme="minorBidi" w:hAnsiTheme="minorBidi" w:cstheme="minorBidi"/>
                <w:i w:val="0"/>
                <w:noProof w:val="0"/>
                <w:highlight w:val="lightGray"/>
              </w:rPr>
              <w:t>[…]</w:t>
            </w:r>
            <w:r w:rsidR="00BF3144" w:rsidRPr="0093339A">
              <w:rPr>
                <w:rFonts w:asciiTheme="minorBidi" w:hAnsiTheme="minorBidi" w:cstheme="minorBidi"/>
                <w:i w:val="0"/>
                <w:noProof w:val="0"/>
              </w:rPr>
              <w:t xml:space="preserve"> procentų) (skaičiuojant nuo akcijos nominalios vertės) dividendu, </w:t>
            </w:r>
            <w:r w:rsidR="00A13883" w:rsidRPr="0093339A">
              <w:rPr>
                <w:rFonts w:asciiTheme="minorBidi" w:hAnsiTheme="minorBidi" w:cstheme="minorBidi"/>
                <w:i w:val="0"/>
                <w:noProof w:val="0"/>
                <w:highlight w:val="lightGray"/>
              </w:rPr>
              <w:t>[su ar be]</w:t>
            </w:r>
            <w:r w:rsidR="00A13883" w:rsidRPr="0093339A">
              <w:rPr>
                <w:rFonts w:asciiTheme="minorBidi" w:hAnsiTheme="minorBidi" w:cstheme="minorBidi"/>
                <w:i w:val="0"/>
                <w:noProof w:val="0"/>
              </w:rPr>
              <w:t xml:space="preserve"> </w:t>
            </w:r>
            <w:r w:rsidR="00BF3144" w:rsidRPr="0093339A">
              <w:rPr>
                <w:rFonts w:asciiTheme="minorBidi" w:hAnsiTheme="minorBidi" w:cstheme="minorBidi"/>
                <w:i w:val="0"/>
                <w:noProof w:val="0"/>
              </w:rPr>
              <w:t xml:space="preserve">balso teise </w:t>
            </w:r>
            <w:r w:rsidR="00BF3144" w:rsidRPr="0093339A">
              <w:rPr>
                <w:rFonts w:asciiTheme="minorBidi" w:hAnsiTheme="minorBidi" w:cstheme="minorBidi"/>
                <w:i w:val="0"/>
                <w:noProof w:val="0"/>
                <w:highlight w:val="lightGray"/>
              </w:rPr>
              <w:t>[ir likvidavimo preferencija]</w:t>
            </w:r>
            <w:r w:rsidRPr="0093339A">
              <w:rPr>
                <w:rFonts w:asciiTheme="minorBidi" w:hAnsiTheme="minorBidi" w:cstheme="minorBidi"/>
                <w:bCs/>
                <w:i w:val="0"/>
                <w:iCs/>
                <w:color w:val="000000"/>
              </w:rPr>
              <w:t xml:space="preserve"> (toliau – </w:t>
            </w:r>
            <w:r w:rsidRPr="0093339A">
              <w:rPr>
                <w:rFonts w:asciiTheme="minorBidi" w:hAnsiTheme="minorBidi" w:cstheme="minorBidi"/>
                <w:b/>
                <w:i w:val="0"/>
                <w:iCs/>
                <w:color w:val="000000"/>
              </w:rPr>
              <w:t>Privilegijuotosios akcijos</w:t>
            </w:r>
            <w:r w:rsidRPr="0093339A">
              <w:rPr>
                <w:rFonts w:asciiTheme="minorBidi" w:hAnsiTheme="minorBidi" w:cstheme="minorBidi"/>
                <w:bCs/>
                <w:i w:val="0"/>
                <w:iCs/>
                <w:color w:val="000000"/>
              </w:rPr>
              <w:t>).</w:t>
            </w:r>
            <w:r w:rsidR="005B1B8A" w:rsidRPr="0093339A">
              <w:rPr>
                <w:rFonts w:asciiTheme="minorBidi" w:hAnsiTheme="minorBidi" w:cstheme="minorBidi"/>
                <w:bCs/>
                <w:i w:val="0"/>
                <w:iCs/>
                <w:color w:val="000000"/>
              </w:rPr>
              <w:t xml:space="preserve"> </w:t>
            </w:r>
            <w:r w:rsidR="005B1B8A" w:rsidRPr="0093339A">
              <w:rPr>
                <w:rFonts w:asciiTheme="minorBidi" w:hAnsiTheme="minorBidi" w:cstheme="minorBidi"/>
                <w:bCs/>
                <w:i w:val="0"/>
                <w:iCs/>
                <w:color w:val="000000"/>
                <w:highlight w:val="lightGray"/>
              </w:rPr>
              <w:t>[</w:t>
            </w:r>
            <w:r w:rsidR="005B1B8A" w:rsidRPr="0093339A">
              <w:rPr>
                <w:rFonts w:asciiTheme="minorBidi" w:hAnsiTheme="minorBidi" w:cstheme="minorBidi"/>
                <w:i w:val="0"/>
                <w:noProof w:val="0"/>
                <w:highlight w:val="lightGray"/>
              </w:rPr>
              <w:t>Bendrovės Privilegijuotųjų akcijų savininkams dividendai bus mokami kartu ir to paties vienai akcijai tenkančio dydžio kaip ir Paprastųjų akcijų savininkams.]</w:t>
            </w:r>
          </w:p>
        </w:tc>
        <w:tc>
          <w:tcPr>
            <w:tcW w:w="4820" w:type="dxa"/>
            <w:shd w:val="clear" w:color="auto" w:fill="auto"/>
          </w:tcPr>
          <w:p w14:paraId="62E2A76A" w14:textId="3500CBCA" w:rsidR="00E94B52" w:rsidRPr="0093339A" w:rsidRDefault="000E52CB" w:rsidP="0093339A">
            <w:pPr>
              <w:pStyle w:val="Heading3LT"/>
              <w:tabs>
                <w:tab w:val="clear" w:pos="993"/>
              </w:tabs>
              <w:ind w:left="740" w:hanging="708"/>
              <w:rPr>
                <w:rFonts w:asciiTheme="minorBidi" w:hAnsiTheme="minorBidi" w:cstheme="minorBidi"/>
                <w:i w:val="0"/>
                <w:iCs/>
              </w:rPr>
            </w:pPr>
            <w:r w:rsidRPr="0093339A">
              <w:rPr>
                <w:rFonts w:asciiTheme="minorBidi" w:hAnsiTheme="minorBidi" w:cstheme="minorBidi"/>
                <w:i w:val="0"/>
                <w:iCs/>
                <w:color w:val="000000"/>
                <w:highlight w:val="lightGray"/>
              </w:rPr>
              <w:t>[…]</w:t>
            </w:r>
            <w:r w:rsidRPr="0093339A">
              <w:rPr>
                <w:rFonts w:asciiTheme="minorBidi" w:hAnsiTheme="minorBidi" w:cstheme="minorBidi"/>
                <w:i w:val="0"/>
                <w:iCs/>
                <w:color w:val="000000"/>
              </w:rPr>
              <w:t xml:space="preserve"> (</w:t>
            </w:r>
            <w:r w:rsidRPr="0093339A">
              <w:rPr>
                <w:rFonts w:asciiTheme="minorBidi" w:hAnsiTheme="minorBidi" w:cstheme="minorBidi"/>
                <w:i w:val="0"/>
                <w:iCs/>
                <w:color w:val="000000"/>
                <w:highlight w:val="lightGray"/>
              </w:rPr>
              <w:t>[number in words]</w:t>
            </w:r>
            <w:r w:rsidRPr="0093339A">
              <w:rPr>
                <w:rFonts w:asciiTheme="minorBidi" w:hAnsiTheme="minorBidi" w:cstheme="minorBidi"/>
                <w:i w:val="0"/>
                <w:iCs/>
                <w:color w:val="000000"/>
              </w:rPr>
              <w:t>)</w:t>
            </w:r>
            <w:r w:rsidRPr="0093339A">
              <w:rPr>
                <w:rFonts w:asciiTheme="minorBidi" w:hAnsiTheme="minorBidi" w:cstheme="minorBidi"/>
                <w:i w:val="0"/>
                <w:noProof w:val="0"/>
                <w:lang w:val="en-GB"/>
              </w:rPr>
              <w:t xml:space="preserve"> preference registered shares with </w:t>
            </w:r>
            <w:r w:rsidRPr="0093339A">
              <w:rPr>
                <w:rFonts w:asciiTheme="minorBidi" w:hAnsiTheme="minorBidi" w:cstheme="minorBidi"/>
                <w:i w:val="0"/>
                <w:noProof w:val="0"/>
                <w:highlight w:val="lightGray"/>
                <w:lang w:val="en-GB"/>
              </w:rPr>
              <w:t>[without]</w:t>
            </w:r>
            <w:r w:rsidRPr="0093339A">
              <w:rPr>
                <w:rFonts w:asciiTheme="minorBidi" w:hAnsiTheme="minorBidi" w:cstheme="minorBidi"/>
                <w:i w:val="0"/>
                <w:noProof w:val="0"/>
                <w:lang w:val="en-GB"/>
              </w:rPr>
              <w:t xml:space="preserve"> a cumulative dividend of </w:t>
            </w:r>
            <w:r w:rsidRPr="0093339A">
              <w:rPr>
                <w:rFonts w:asciiTheme="minorBidi" w:hAnsiTheme="minorBidi" w:cstheme="minorBidi"/>
                <w:i w:val="0"/>
                <w:noProof w:val="0"/>
                <w:highlight w:val="lightGray"/>
              </w:rPr>
              <w:t>[...]</w:t>
            </w:r>
            <w:r w:rsidRPr="0093339A">
              <w:rPr>
                <w:rFonts w:asciiTheme="minorBidi" w:hAnsiTheme="minorBidi" w:cstheme="minorBidi"/>
                <w:i w:val="0"/>
                <w:noProof w:val="0"/>
                <w:lang w:val="en-US"/>
              </w:rPr>
              <w:t>% (</w:t>
            </w:r>
            <w:r w:rsidRPr="0093339A">
              <w:rPr>
                <w:rFonts w:asciiTheme="minorBidi" w:hAnsiTheme="minorBidi" w:cstheme="minorBidi"/>
                <w:i w:val="0"/>
                <w:noProof w:val="0"/>
                <w:highlight w:val="lightGray"/>
                <w:lang w:val="en-US"/>
              </w:rPr>
              <w:t>[…]</w:t>
            </w:r>
            <w:r w:rsidRPr="0093339A">
              <w:rPr>
                <w:rFonts w:asciiTheme="minorBidi" w:hAnsiTheme="minorBidi" w:cstheme="minorBidi"/>
                <w:i w:val="0"/>
                <w:noProof w:val="0"/>
                <w:lang w:val="en-US"/>
              </w:rPr>
              <w:t xml:space="preserve"> percent</w:t>
            </w:r>
            <w:r w:rsidRPr="0093339A">
              <w:rPr>
                <w:rFonts w:asciiTheme="minorBidi" w:hAnsiTheme="minorBidi" w:cstheme="minorBidi"/>
                <w:i w:val="0"/>
                <w:noProof w:val="0"/>
              </w:rPr>
              <w:t>) (</w:t>
            </w:r>
            <w:r w:rsidRPr="0093339A">
              <w:rPr>
                <w:rFonts w:asciiTheme="minorBidi" w:hAnsiTheme="minorBidi" w:cstheme="minorBidi"/>
                <w:i w:val="0"/>
                <w:noProof w:val="0"/>
                <w:lang w:val="en-GB"/>
              </w:rPr>
              <w:t>calculated from the nominal value of the share</w:t>
            </w:r>
            <w:r w:rsidRPr="0093339A">
              <w:rPr>
                <w:rFonts w:asciiTheme="minorBidi" w:hAnsiTheme="minorBidi" w:cstheme="minorBidi"/>
                <w:i w:val="0"/>
                <w:noProof w:val="0"/>
              </w:rPr>
              <w:t>)</w:t>
            </w:r>
            <w:r w:rsidRPr="0093339A">
              <w:rPr>
                <w:rFonts w:asciiTheme="minorBidi" w:hAnsiTheme="minorBidi" w:cstheme="minorBidi"/>
                <w:i w:val="0"/>
                <w:noProof w:val="0"/>
                <w:lang w:val="en-GB"/>
              </w:rPr>
              <w:t xml:space="preserve">, </w:t>
            </w:r>
            <w:r w:rsidR="00A13883" w:rsidRPr="0093339A">
              <w:rPr>
                <w:rFonts w:asciiTheme="minorBidi" w:hAnsiTheme="minorBidi" w:cstheme="minorBidi"/>
                <w:i w:val="0"/>
                <w:noProof w:val="0"/>
                <w:highlight w:val="lightGray"/>
                <w:lang w:val="en-GB"/>
              </w:rPr>
              <w:t>[</w:t>
            </w:r>
            <w:r w:rsidRPr="0093339A">
              <w:rPr>
                <w:rFonts w:asciiTheme="minorBidi" w:hAnsiTheme="minorBidi" w:cstheme="minorBidi"/>
                <w:i w:val="0"/>
                <w:noProof w:val="0"/>
                <w:highlight w:val="lightGray"/>
                <w:lang w:val="en-GB"/>
              </w:rPr>
              <w:t>with</w:t>
            </w:r>
            <w:r w:rsidR="00A13883" w:rsidRPr="0093339A">
              <w:rPr>
                <w:rFonts w:asciiTheme="minorBidi" w:hAnsiTheme="minorBidi" w:cstheme="minorBidi"/>
                <w:i w:val="0"/>
                <w:noProof w:val="0"/>
                <w:highlight w:val="lightGray"/>
                <w:lang w:val="en-GB"/>
              </w:rPr>
              <w:t xml:space="preserve"> or</w:t>
            </w:r>
            <w:r w:rsidRPr="0093339A">
              <w:rPr>
                <w:rFonts w:asciiTheme="minorBidi" w:hAnsiTheme="minorBidi" w:cstheme="minorBidi"/>
                <w:i w:val="0"/>
                <w:noProof w:val="0"/>
                <w:highlight w:val="lightGray"/>
                <w:lang w:val="en-GB"/>
              </w:rPr>
              <w:t xml:space="preserve"> without]</w:t>
            </w:r>
            <w:r w:rsidRPr="0093339A">
              <w:rPr>
                <w:rFonts w:asciiTheme="minorBidi" w:hAnsiTheme="minorBidi" w:cstheme="minorBidi"/>
                <w:i w:val="0"/>
                <w:noProof w:val="0"/>
                <w:lang w:val="en-GB"/>
              </w:rPr>
              <w:t xml:space="preserve"> the right to vote </w:t>
            </w:r>
            <w:r w:rsidRPr="0093339A">
              <w:rPr>
                <w:rFonts w:asciiTheme="minorBidi" w:hAnsiTheme="minorBidi" w:cstheme="minorBidi"/>
                <w:i w:val="0"/>
                <w:noProof w:val="0"/>
                <w:highlight w:val="lightGray"/>
                <w:lang w:val="en-GB"/>
              </w:rPr>
              <w:t>[and liquidation preference]</w:t>
            </w:r>
            <w:r w:rsidRPr="0093339A">
              <w:rPr>
                <w:rFonts w:asciiTheme="minorBidi" w:hAnsiTheme="minorBidi" w:cstheme="minorBidi"/>
                <w:i w:val="0"/>
                <w:noProof w:val="0"/>
                <w:lang w:val="en-GB"/>
              </w:rPr>
              <w:t>.</w:t>
            </w:r>
            <w:r w:rsidR="00A13883" w:rsidRPr="0093339A">
              <w:rPr>
                <w:rFonts w:asciiTheme="minorBidi" w:hAnsiTheme="minorBidi" w:cstheme="minorBidi"/>
                <w:i w:val="0"/>
                <w:noProof w:val="0"/>
                <w:lang w:val="en-GB"/>
              </w:rPr>
              <w:t xml:space="preserve"> </w:t>
            </w:r>
            <w:r w:rsidR="00DD5DD7" w:rsidRPr="0093339A">
              <w:rPr>
                <w:rFonts w:asciiTheme="minorBidi" w:hAnsiTheme="minorBidi" w:cstheme="minorBidi"/>
                <w:i w:val="0"/>
                <w:noProof w:val="0"/>
                <w:highlight w:val="lightGray"/>
                <w:lang w:val="en-GB"/>
              </w:rPr>
              <w:t>[</w:t>
            </w:r>
            <w:r w:rsidR="00F64561" w:rsidRPr="0093339A">
              <w:rPr>
                <w:rFonts w:asciiTheme="minorBidi" w:hAnsiTheme="minorBidi" w:cstheme="minorBidi"/>
                <w:i w:val="0"/>
                <w:noProof w:val="0"/>
                <w:highlight w:val="lightGray"/>
                <w:lang w:val="en-GB"/>
              </w:rPr>
              <w:t>T</w:t>
            </w:r>
            <w:r w:rsidR="006C7C3B" w:rsidRPr="0093339A">
              <w:rPr>
                <w:rFonts w:asciiTheme="minorBidi" w:hAnsiTheme="minorBidi" w:cstheme="minorBidi"/>
                <w:i w:val="0"/>
                <w:highlight w:val="lightGray"/>
                <w:lang w:val="en-US"/>
              </w:rPr>
              <w:t>he holders of the Company's Preference Shares shall be paid dividends simoultaneously and at the same rate per share as the holders of the Ordinary Shares</w:t>
            </w:r>
            <w:r w:rsidR="00C32643" w:rsidRPr="0093339A">
              <w:rPr>
                <w:rFonts w:asciiTheme="minorBidi" w:hAnsiTheme="minorBidi" w:cstheme="minorBidi"/>
                <w:i w:val="0"/>
                <w:highlight w:val="lightGray"/>
                <w:lang w:val="en-US"/>
              </w:rPr>
              <w:t>.</w:t>
            </w:r>
            <w:r w:rsidR="00DD5DD7" w:rsidRPr="0093339A">
              <w:rPr>
                <w:rFonts w:asciiTheme="minorBidi" w:hAnsiTheme="minorBidi" w:cstheme="minorBidi"/>
                <w:i w:val="0"/>
                <w:noProof w:val="0"/>
                <w:highlight w:val="lightGray"/>
                <w:lang w:val="en-GB"/>
              </w:rPr>
              <w:t>]</w:t>
            </w:r>
          </w:p>
        </w:tc>
      </w:tr>
      <w:tr w:rsidR="00880CB9" w:rsidRPr="00E94B52" w14:paraId="4DADFCA5" w14:textId="77777777" w:rsidTr="00D8241D">
        <w:tc>
          <w:tcPr>
            <w:tcW w:w="4819" w:type="dxa"/>
            <w:shd w:val="clear" w:color="auto" w:fill="auto"/>
          </w:tcPr>
          <w:p w14:paraId="555EAF9A" w14:textId="77777777" w:rsidR="00880CB9" w:rsidRPr="00DB128D" w:rsidRDefault="00880CB9" w:rsidP="00B82FB5">
            <w:pPr>
              <w:pStyle w:val="Antrat2"/>
              <w:widowControl w:val="0"/>
              <w:numPr>
                <w:ilvl w:val="0"/>
                <w:numId w:val="0"/>
              </w:numPr>
              <w:ind w:left="567" w:hanging="567"/>
              <w:rPr>
                <w:rFonts w:cs="Arial"/>
                <w:i w:val="0"/>
                <w:iCs/>
              </w:rPr>
            </w:pPr>
          </w:p>
        </w:tc>
        <w:tc>
          <w:tcPr>
            <w:tcW w:w="4820" w:type="dxa"/>
            <w:shd w:val="clear" w:color="auto" w:fill="auto"/>
          </w:tcPr>
          <w:p w14:paraId="2C838C66" w14:textId="77777777" w:rsidR="00880CB9" w:rsidRPr="00DB128D" w:rsidRDefault="00880CB9" w:rsidP="00B82FB5">
            <w:pPr>
              <w:widowControl w:val="0"/>
              <w:spacing w:after="0" w:line="240" w:lineRule="auto"/>
              <w:jc w:val="both"/>
              <w:rPr>
                <w:rFonts w:ascii="Arial" w:eastAsia="Times New Roman" w:hAnsi="Arial" w:cs="Arial"/>
                <w:iCs/>
                <w:spacing w:val="-3"/>
                <w:szCs w:val="20"/>
                <w:highlight w:val="green"/>
                <w:lang w:val="lt-LT" w:eastAsia="lt-LT"/>
              </w:rPr>
            </w:pPr>
          </w:p>
        </w:tc>
      </w:tr>
      <w:tr w:rsidR="003C38A4" w:rsidRPr="00DB128D" w14:paraId="3983B7FE" w14:textId="77777777" w:rsidTr="00D8241D">
        <w:tc>
          <w:tcPr>
            <w:tcW w:w="4819" w:type="dxa"/>
            <w:shd w:val="clear" w:color="auto" w:fill="auto"/>
          </w:tcPr>
          <w:p w14:paraId="26C22CBF" w14:textId="44502088" w:rsidR="003C38A4" w:rsidRPr="00DB128D" w:rsidRDefault="004C3AE0" w:rsidP="00B82FB5">
            <w:pPr>
              <w:pStyle w:val="Heading2LT"/>
              <w:widowControl w:val="0"/>
              <w:rPr>
                <w:rFonts w:cs="Arial"/>
                <w:i w:val="0"/>
                <w:iCs/>
              </w:rPr>
            </w:pPr>
            <w:r w:rsidRPr="00DB128D">
              <w:rPr>
                <w:rFonts w:cs="Arial"/>
                <w:i w:val="0"/>
                <w:iCs/>
              </w:rPr>
              <w:t xml:space="preserve">Vienos akcijos nominali vertė – </w:t>
            </w:r>
            <w:r w:rsidR="00A133E8" w:rsidRPr="008E209B">
              <w:rPr>
                <w:rFonts w:cs="Arial"/>
                <w:i w:val="0"/>
                <w:iCs/>
                <w:color w:val="000000"/>
                <w:highlight w:val="lightGray"/>
              </w:rPr>
              <w:t>[…]</w:t>
            </w:r>
            <w:r w:rsidR="00A92F20" w:rsidRPr="00DB128D">
              <w:rPr>
                <w:rFonts w:cs="Arial"/>
                <w:i w:val="0"/>
                <w:iCs/>
                <w:color w:val="000000"/>
              </w:rPr>
              <w:t> </w:t>
            </w:r>
            <w:r w:rsidR="00E656F4" w:rsidRPr="00DB128D">
              <w:rPr>
                <w:rFonts w:cs="Arial"/>
                <w:i w:val="0"/>
                <w:iCs/>
                <w:color w:val="000000"/>
              </w:rPr>
              <w:t>E</w:t>
            </w:r>
            <w:r w:rsidR="00A92F20" w:rsidRPr="00DB128D">
              <w:rPr>
                <w:rFonts w:cs="Arial"/>
                <w:i w:val="0"/>
                <w:iCs/>
                <w:color w:val="000000"/>
              </w:rPr>
              <w:t>UR</w:t>
            </w:r>
            <w:r w:rsidR="00E656F4" w:rsidRPr="00DB128D">
              <w:rPr>
                <w:rFonts w:cs="Arial"/>
                <w:i w:val="0"/>
                <w:iCs/>
                <w:color w:val="000000"/>
              </w:rPr>
              <w:t xml:space="preserve"> (</w:t>
            </w:r>
            <w:r w:rsidR="00A133E8" w:rsidRPr="008E209B">
              <w:rPr>
                <w:rFonts w:cs="Arial"/>
                <w:i w:val="0"/>
                <w:iCs/>
                <w:color w:val="000000"/>
                <w:highlight w:val="lightGray"/>
              </w:rPr>
              <w:t>[…]</w:t>
            </w:r>
            <w:r w:rsidR="00A133E8" w:rsidRPr="00DB128D">
              <w:rPr>
                <w:rFonts w:cs="Arial"/>
                <w:i w:val="0"/>
                <w:iCs/>
                <w:color w:val="000000"/>
              </w:rPr>
              <w:t xml:space="preserve"> </w:t>
            </w:r>
            <w:r w:rsidR="00181FAB" w:rsidRPr="00DB128D">
              <w:rPr>
                <w:rFonts w:cs="Arial"/>
                <w:i w:val="0"/>
                <w:iCs/>
                <w:color w:val="000000"/>
              </w:rPr>
              <w:t>eurų</w:t>
            </w:r>
            <w:r w:rsidR="00E656F4" w:rsidRPr="00DB128D">
              <w:rPr>
                <w:rFonts w:cs="Arial"/>
                <w:i w:val="0"/>
                <w:iCs/>
                <w:color w:val="000000"/>
              </w:rPr>
              <w:t xml:space="preserve"> </w:t>
            </w:r>
            <w:r w:rsidR="00A133E8" w:rsidRPr="008E209B">
              <w:rPr>
                <w:rFonts w:cs="Arial"/>
                <w:i w:val="0"/>
                <w:iCs/>
                <w:color w:val="000000"/>
                <w:highlight w:val="lightGray"/>
              </w:rPr>
              <w:t>[…]</w:t>
            </w:r>
            <w:r w:rsidR="00A133E8" w:rsidRPr="00DB128D">
              <w:rPr>
                <w:rFonts w:cs="Arial"/>
                <w:i w:val="0"/>
                <w:iCs/>
                <w:color w:val="000000"/>
              </w:rPr>
              <w:t xml:space="preserve"> </w:t>
            </w:r>
            <w:r w:rsidR="00181FAB" w:rsidRPr="00DB128D">
              <w:rPr>
                <w:rFonts w:cs="Arial"/>
                <w:i w:val="0"/>
                <w:iCs/>
                <w:color w:val="000000"/>
              </w:rPr>
              <w:t>centai</w:t>
            </w:r>
            <w:r w:rsidR="00E656F4" w:rsidRPr="00DB128D">
              <w:rPr>
                <w:rFonts w:cs="Arial"/>
                <w:i w:val="0"/>
                <w:iCs/>
                <w:color w:val="000000"/>
              </w:rPr>
              <w:t>)</w:t>
            </w:r>
            <w:r w:rsidRPr="00DB128D">
              <w:rPr>
                <w:rFonts w:cs="Arial"/>
                <w:i w:val="0"/>
                <w:iCs/>
              </w:rPr>
              <w:t>.</w:t>
            </w:r>
          </w:p>
        </w:tc>
        <w:tc>
          <w:tcPr>
            <w:tcW w:w="4820" w:type="dxa"/>
            <w:shd w:val="clear" w:color="auto" w:fill="auto"/>
          </w:tcPr>
          <w:p w14:paraId="023B56F5" w14:textId="0FF34FBD" w:rsidR="004C3AE0" w:rsidRPr="00DB128D" w:rsidRDefault="007A7BB2" w:rsidP="00B82FB5">
            <w:pPr>
              <w:pStyle w:val="Antrat2"/>
              <w:widowControl w:val="0"/>
              <w:rPr>
                <w:rFonts w:cs="Arial"/>
                <w:i w:val="0"/>
                <w:iCs/>
                <w:lang w:val="en-GB"/>
              </w:rPr>
            </w:pPr>
            <w:r w:rsidRPr="00DB128D">
              <w:rPr>
                <w:rFonts w:cs="Arial"/>
                <w:i w:val="0"/>
                <w:iCs/>
                <w:lang w:val="en-GB"/>
              </w:rPr>
              <w:t>Nominal</w:t>
            </w:r>
            <w:r w:rsidR="004C3AE0" w:rsidRPr="00DB128D">
              <w:rPr>
                <w:rFonts w:cs="Arial"/>
                <w:i w:val="0"/>
                <w:iCs/>
                <w:lang w:val="en-GB"/>
              </w:rPr>
              <w:t xml:space="preserve"> value of </w:t>
            </w:r>
            <w:bookmarkStart w:id="0" w:name="Text21"/>
            <w:r w:rsidR="004C3AE0" w:rsidRPr="00DB128D">
              <w:rPr>
                <w:rFonts w:cs="Arial"/>
                <w:i w:val="0"/>
                <w:iCs/>
                <w:lang w:val="en-GB"/>
              </w:rPr>
              <w:t xml:space="preserve">each share of the Company </w:t>
            </w:r>
            <w:r w:rsidR="003B6434" w:rsidRPr="00DB128D">
              <w:rPr>
                <w:rFonts w:cs="Arial"/>
                <w:i w:val="0"/>
                <w:iCs/>
                <w:lang w:val="en-GB"/>
              </w:rPr>
              <w:t xml:space="preserve">shall be </w:t>
            </w:r>
            <w:bookmarkEnd w:id="0"/>
            <w:r w:rsidR="004C3AE0" w:rsidRPr="00DB128D">
              <w:rPr>
                <w:rFonts w:cs="Arial"/>
                <w:i w:val="0"/>
                <w:iCs/>
                <w:lang w:val="en-GB"/>
              </w:rPr>
              <w:t>EUR</w:t>
            </w:r>
            <w:r w:rsidR="00A92F20" w:rsidRPr="00DB128D">
              <w:rPr>
                <w:rFonts w:cs="Arial"/>
                <w:i w:val="0"/>
                <w:iCs/>
                <w:lang w:val="en-GB"/>
              </w:rPr>
              <w:t> </w:t>
            </w:r>
            <w:r w:rsidR="00A133E8" w:rsidRPr="00AB740B">
              <w:rPr>
                <w:rFonts w:cs="Arial"/>
                <w:i w:val="0"/>
                <w:iCs/>
                <w:color w:val="000000"/>
                <w:highlight w:val="lightGray"/>
              </w:rPr>
              <w:t>[…]</w:t>
            </w:r>
            <w:r w:rsidR="004C3AE0" w:rsidRPr="00DB128D">
              <w:rPr>
                <w:rFonts w:cs="Arial"/>
                <w:i w:val="0"/>
                <w:iCs/>
                <w:lang w:val="en-GB"/>
              </w:rPr>
              <w:t xml:space="preserve"> (</w:t>
            </w:r>
            <w:r w:rsidR="00A133E8" w:rsidRPr="00AB740B">
              <w:rPr>
                <w:rFonts w:cs="Arial"/>
                <w:i w:val="0"/>
                <w:iCs/>
                <w:color w:val="000000"/>
                <w:highlight w:val="lightGray"/>
              </w:rPr>
              <w:t>[…]</w:t>
            </w:r>
            <w:r w:rsidR="00A133E8" w:rsidRPr="00DB128D">
              <w:rPr>
                <w:rFonts w:cs="Arial"/>
                <w:i w:val="0"/>
                <w:iCs/>
                <w:color w:val="000000"/>
              </w:rPr>
              <w:t xml:space="preserve"> </w:t>
            </w:r>
            <w:r w:rsidR="00181FAB" w:rsidRPr="00DB128D">
              <w:rPr>
                <w:rFonts w:cs="Arial"/>
                <w:i w:val="0"/>
                <w:iCs/>
                <w:color w:val="000000"/>
              </w:rPr>
              <w:t>euros</w:t>
            </w:r>
            <w:r w:rsidR="00E656F4" w:rsidRPr="00DB128D">
              <w:rPr>
                <w:rFonts w:cs="Arial"/>
                <w:i w:val="0"/>
                <w:iCs/>
                <w:color w:val="000000"/>
              </w:rPr>
              <w:t xml:space="preserve"> </w:t>
            </w:r>
            <w:r w:rsidR="00A133E8" w:rsidRPr="00AB740B">
              <w:rPr>
                <w:rFonts w:cs="Arial"/>
                <w:i w:val="0"/>
                <w:iCs/>
                <w:color w:val="000000"/>
                <w:highlight w:val="lightGray"/>
              </w:rPr>
              <w:t>[…]</w:t>
            </w:r>
            <w:r w:rsidR="00E656F4" w:rsidRPr="00DB128D">
              <w:rPr>
                <w:rFonts w:cs="Arial"/>
                <w:i w:val="0"/>
                <w:iCs/>
                <w:color w:val="000000"/>
              </w:rPr>
              <w:t xml:space="preserve"> cents</w:t>
            </w:r>
            <w:r w:rsidR="004C3AE0" w:rsidRPr="00DB128D">
              <w:rPr>
                <w:rFonts w:cs="Arial"/>
                <w:i w:val="0"/>
                <w:iCs/>
                <w:lang w:val="en-GB"/>
              </w:rPr>
              <w:t>).</w:t>
            </w:r>
          </w:p>
        </w:tc>
      </w:tr>
      <w:tr w:rsidR="00AF2021" w:rsidRPr="00DB128D" w14:paraId="20E7F046" w14:textId="77777777" w:rsidTr="00D8241D">
        <w:tc>
          <w:tcPr>
            <w:tcW w:w="4819" w:type="dxa"/>
            <w:shd w:val="clear" w:color="auto" w:fill="auto"/>
          </w:tcPr>
          <w:p w14:paraId="0D364D97" w14:textId="77777777" w:rsidR="00AF2021" w:rsidRPr="00DB128D" w:rsidRDefault="00AF2021" w:rsidP="00B82FB5">
            <w:pPr>
              <w:pStyle w:val="Antrat2"/>
              <w:widowControl w:val="0"/>
              <w:numPr>
                <w:ilvl w:val="0"/>
                <w:numId w:val="0"/>
              </w:numPr>
              <w:ind w:left="567" w:hanging="567"/>
              <w:rPr>
                <w:rFonts w:cs="Arial"/>
                <w:i w:val="0"/>
                <w:iCs/>
              </w:rPr>
            </w:pPr>
          </w:p>
        </w:tc>
        <w:tc>
          <w:tcPr>
            <w:tcW w:w="4820" w:type="dxa"/>
            <w:shd w:val="clear" w:color="auto" w:fill="auto"/>
          </w:tcPr>
          <w:p w14:paraId="774B5AD1" w14:textId="77777777" w:rsidR="00AF2021" w:rsidRPr="00DB128D" w:rsidRDefault="00AF2021" w:rsidP="00B82FB5">
            <w:pPr>
              <w:widowControl w:val="0"/>
              <w:spacing w:after="0" w:line="240" w:lineRule="auto"/>
              <w:jc w:val="both"/>
              <w:rPr>
                <w:rFonts w:ascii="Arial" w:eastAsia="Times New Roman" w:hAnsi="Arial" w:cs="Arial"/>
                <w:iCs/>
                <w:spacing w:val="-3"/>
                <w:szCs w:val="20"/>
                <w:lang w:val="en-GB" w:eastAsia="lt-LT"/>
              </w:rPr>
            </w:pPr>
          </w:p>
        </w:tc>
      </w:tr>
      <w:tr w:rsidR="003C38A4" w:rsidRPr="00DB128D" w14:paraId="23AFE672" w14:textId="77777777" w:rsidTr="00D8241D">
        <w:tc>
          <w:tcPr>
            <w:tcW w:w="4819" w:type="dxa"/>
            <w:shd w:val="clear" w:color="auto" w:fill="auto"/>
          </w:tcPr>
          <w:p w14:paraId="7CF97A14" w14:textId="00FBC4E0" w:rsidR="003C38A4" w:rsidRPr="00DB128D" w:rsidRDefault="000A6288" w:rsidP="00B82FB5">
            <w:pPr>
              <w:pStyle w:val="Heading2LT"/>
              <w:widowControl w:val="0"/>
              <w:rPr>
                <w:rFonts w:cs="Arial"/>
                <w:i w:val="0"/>
                <w:iCs/>
              </w:rPr>
            </w:pPr>
            <w:r w:rsidRPr="00DB128D">
              <w:rPr>
                <w:rFonts w:cs="Arial"/>
                <w:i w:val="0"/>
                <w:iCs/>
              </w:rPr>
              <w:t xml:space="preserve">Visos </w:t>
            </w:r>
            <w:r w:rsidR="003C38A4" w:rsidRPr="00DB128D">
              <w:rPr>
                <w:rFonts w:cs="Arial"/>
                <w:i w:val="0"/>
                <w:iCs/>
              </w:rPr>
              <w:t xml:space="preserve">Bendrovės akcijos yra </w:t>
            </w:r>
            <w:r w:rsidR="008E209B" w:rsidRPr="008E209B">
              <w:rPr>
                <w:rFonts w:cs="Arial"/>
                <w:i w:val="0"/>
                <w:iCs/>
                <w:highlight w:val="lightGray"/>
              </w:rPr>
              <w:t>[</w:t>
            </w:r>
            <w:r w:rsidR="003C38A4" w:rsidRPr="008E209B">
              <w:rPr>
                <w:rFonts w:cs="Arial"/>
                <w:i w:val="0"/>
                <w:iCs/>
                <w:highlight w:val="lightGray"/>
              </w:rPr>
              <w:t>nematerialios</w:t>
            </w:r>
            <w:r w:rsidR="008E209B" w:rsidRPr="008E209B">
              <w:rPr>
                <w:rFonts w:cs="Arial"/>
                <w:i w:val="0"/>
                <w:iCs/>
                <w:highlight w:val="lightGray"/>
              </w:rPr>
              <w:t>]</w:t>
            </w:r>
            <w:r w:rsidR="003C38A4" w:rsidRPr="00DB128D">
              <w:rPr>
                <w:rFonts w:cs="Arial"/>
                <w:i w:val="0"/>
                <w:iCs/>
              </w:rPr>
              <w:t>.</w:t>
            </w:r>
          </w:p>
        </w:tc>
        <w:tc>
          <w:tcPr>
            <w:tcW w:w="4820" w:type="dxa"/>
            <w:shd w:val="clear" w:color="auto" w:fill="auto"/>
          </w:tcPr>
          <w:p w14:paraId="09CD4A81" w14:textId="3FAB1EFC" w:rsidR="003C38A4" w:rsidRPr="00DB128D" w:rsidRDefault="004C3AE0" w:rsidP="00B82FB5">
            <w:pPr>
              <w:pStyle w:val="Antrat2"/>
              <w:widowControl w:val="0"/>
              <w:rPr>
                <w:rFonts w:cs="Arial"/>
                <w:i w:val="0"/>
                <w:iCs/>
                <w:lang w:val="en-GB"/>
              </w:rPr>
            </w:pPr>
            <w:r w:rsidRPr="00DB128D">
              <w:rPr>
                <w:rFonts w:cs="Arial"/>
                <w:i w:val="0"/>
                <w:iCs/>
                <w:lang w:val="en-GB"/>
              </w:rPr>
              <w:t xml:space="preserve">All shares issued by the Company shall be </w:t>
            </w:r>
            <w:r w:rsidR="008E209B" w:rsidRPr="008E209B">
              <w:rPr>
                <w:rFonts w:cs="Arial"/>
                <w:i w:val="0"/>
                <w:iCs/>
                <w:highlight w:val="lightGray"/>
                <w:lang w:val="en-GB"/>
              </w:rPr>
              <w:t>[</w:t>
            </w:r>
            <w:r w:rsidRPr="008E209B">
              <w:rPr>
                <w:rFonts w:cs="Arial"/>
                <w:i w:val="0"/>
                <w:iCs/>
                <w:highlight w:val="lightGray"/>
                <w:lang w:val="en-GB"/>
              </w:rPr>
              <w:t>non-certificated shares</w:t>
            </w:r>
            <w:r w:rsidR="008E209B" w:rsidRPr="008E209B">
              <w:rPr>
                <w:rFonts w:cs="Arial"/>
                <w:i w:val="0"/>
                <w:iCs/>
                <w:highlight w:val="lightGray"/>
                <w:lang w:val="en-GB"/>
              </w:rPr>
              <w:t>]</w:t>
            </w:r>
            <w:r w:rsidRPr="00DB128D">
              <w:rPr>
                <w:rFonts w:cs="Arial"/>
                <w:i w:val="0"/>
                <w:iCs/>
                <w:lang w:val="en-GB"/>
              </w:rPr>
              <w:t>.</w:t>
            </w:r>
          </w:p>
        </w:tc>
      </w:tr>
      <w:tr w:rsidR="00AF2021" w:rsidRPr="00DB128D" w14:paraId="05E57CC2" w14:textId="77777777" w:rsidTr="00D8241D">
        <w:tc>
          <w:tcPr>
            <w:tcW w:w="4819" w:type="dxa"/>
            <w:shd w:val="clear" w:color="auto" w:fill="auto"/>
          </w:tcPr>
          <w:p w14:paraId="2E286401" w14:textId="77777777" w:rsidR="00AF2021" w:rsidRPr="00DB128D" w:rsidRDefault="00AF2021" w:rsidP="00B82FB5">
            <w:pPr>
              <w:pStyle w:val="Antrat2"/>
              <w:widowControl w:val="0"/>
              <w:numPr>
                <w:ilvl w:val="0"/>
                <w:numId w:val="0"/>
              </w:numPr>
              <w:ind w:left="567" w:hanging="567"/>
              <w:rPr>
                <w:rFonts w:cs="Arial"/>
                <w:i w:val="0"/>
                <w:iCs/>
              </w:rPr>
            </w:pPr>
          </w:p>
        </w:tc>
        <w:tc>
          <w:tcPr>
            <w:tcW w:w="4820" w:type="dxa"/>
            <w:shd w:val="clear" w:color="auto" w:fill="auto"/>
          </w:tcPr>
          <w:p w14:paraId="5E9143DE" w14:textId="77777777" w:rsidR="00AF2021" w:rsidRPr="00DB128D" w:rsidRDefault="00AF2021" w:rsidP="00B82FB5">
            <w:pPr>
              <w:pStyle w:val="Antrat2"/>
              <w:widowControl w:val="0"/>
              <w:numPr>
                <w:ilvl w:val="0"/>
                <w:numId w:val="0"/>
              </w:numPr>
              <w:ind w:left="567" w:hanging="567"/>
              <w:rPr>
                <w:rFonts w:cs="Arial"/>
                <w:i w:val="0"/>
                <w:iCs/>
                <w:lang w:val="en-GB"/>
              </w:rPr>
            </w:pPr>
          </w:p>
        </w:tc>
      </w:tr>
      <w:tr w:rsidR="003C38A4" w:rsidRPr="00DB128D" w14:paraId="296392B6" w14:textId="77777777" w:rsidTr="00D8241D">
        <w:tc>
          <w:tcPr>
            <w:tcW w:w="4819" w:type="dxa"/>
            <w:shd w:val="clear" w:color="auto" w:fill="auto"/>
          </w:tcPr>
          <w:p w14:paraId="4FEFE189" w14:textId="507CBF83" w:rsidR="004C3AE0" w:rsidRPr="00DB128D" w:rsidRDefault="007C55D3" w:rsidP="00B82FB5">
            <w:pPr>
              <w:pStyle w:val="Heading2LT"/>
              <w:widowControl w:val="0"/>
              <w:rPr>
                <w:rFonts w:cs="Arial"/>
                <w:i w:val="0"/>
                <w:iCs/>
              </w:rPr>
            </w:pPr>
            <w:r w:rsidRPr="00467172">
              <w:rPr>
                <w:rFonts w:cs="Arial"/>
                <w:i w:val="0"/>
                <w:iCs/>
                <w:highlight w:val="lightGray"/>
              </w:rPr>
              <w:t>[</w:t>
            </w:r>
            <w:r w:rsidR="003C38A4" w:rsidRPr="00467172">
              <w:rPr>
                <w:rFonts w:cs="Arial"/>
                <w:i w:val="0"/>
                <w:iCs/>
                <w:highlight w:val="lightGray"/>
              </w:rPr>
              <w:t>Kiekviena</w:t>
            </w:r>
            <w:r w:rsidRPr="00467172">
              <w:rPr>
                <w:rFonts w:cs="Arial"/>
                <w:i w:val="0"/>
                <w:iCs/>
                <w:highlight w:val="lightGray"/>
              </w:rPr>
              <w:t>]</w:t>
            </w:r>
            <w:r w:rsidR="003C38A4" w:rsidRPr="00DB128D">
              <w:rPr>
                <w:rFonts w:cs="Arial"/>
                <w:i w:val="0"/>
                <w:iCs/>
              </w:rPr>
              <w:t xml:space="preserve"> visiškai apmokėta akcija ją turinčiam akcininkui Bendrovės visuotiniame akcininkų susirinkime suteikia vieną balsą.</w:t>
            </w:r>
          </w:p>
        </w:tc>
        <w:tc>
          <w:tcPr>
            <w:tcW w:w="4820" w:type="dxa"/>
            <w:shd w:val="clear" w:color="auto" w:fill="auto"/>
          </w:tcPr>
          <w:p w14:paraId="40AC346A" w14:textId="09551CEC" w:rsidR="003C38A4" w:rsidRPr="00DB128D" w:rsidRDefault="007C55D3" w:rsidP="00B82FB5">
            <w:pPr>
              <w:pStyle w:val="Antrat2"/>
              <w:widowControl w:val="0"/>
              <w:rPr>
                <w:rFonts w:cs="Arial"/>
                <w:i w:val="0"/>
                <w:iCs/>
                <w:lang w:val="en-GB"/>
              </w:rPr>
            </w:pPr>
            <w:r w:rsidRPr="00467172">
              <w:rPr>
                <w:rFonts w:cs="Arial"/>
                <w:i w:val="0"/>
                <w:iCs/>
                <w:highlight w:val="lightGray"/>
                <w:lang w:val="en-GB"/>
              </w:rPr>
              <w:t>[</w:t>
            </w:r>
            <w:r w:rsidR="004C3AE0" w:rsidRPr="00467172">
              <w:rPr>
                <w:rFonts w:cs="Arial"/>
                <w:i w:val="0"/>
                <w:iCs/>
                <w:highlight w:val="lightGray"/>
                <w:lang w:val="en-GB"/>
              </w:rPr>
              <w:t>Each</w:t>
            </w:r>
            <w:r w:rsidRPr="00467172">
              <w:rPr>
                <w:rFonts w:cs="Arial"/>
                <w:i w:val="0"/>
                <w:iCs/>
                <w:highlight w:val="lightGray"/>
                <w:lang w:val="en-GB"/>
              </w:rPr>
              <w:t>]</w:t>
            </w:r>
            <w:r w:rsidR="004C3AE0" w:rsidRPr="00DB128D">
              <w:rPr>
                <w:rFonts w:cs="Arial"/>
                <w:i w:val="0"/>
                <w:iCs/>
                <w:lang w:val="en-GB"/>
              </w:rPr>
              <w:t xml:space="preserve"> fully paid share shall give its holder one vote at the </w:t>
            </w:r>
            <w:r w:rsidR="00FF0E1C" w:rsidRPr="00DB128D">
              <w:rPr>
                <w:rFonts w:cs="Arial"/>
                <w:i w:val="0"/>
                <w:iCs/>
                <w:lang w:val="en-GB"/>
              </w:rPr>
              <w:t>g</w:t>
            </w:r>
            <w:r w:rsidR="004C3AE0" w:rsidRPr="00DB128D">
              <w:rPr>
                <w:rFonts w:cs="Arial"/>
                <w:i w:val="0"/>
                <w:iCs/>
                <w:lang w:val="en-GB"/>
              </w:rPr>
              <w:t xml:space="preserve">eneral </w:t>
            </w:r>
            <w:r w:rsidR="00FF0E1C" w:rsidRPr="00DB128D">
              <w:rPr>
                <w:rFonts w:cs="Arial"/>
                <w:i w:val="0"/>
                <w:iCs/>
                <w:lang w:val="en-GB"/>
              </w:rPr>
              <w:t>m</w:t>
            </w:r>
            <w:r w:rsidR="004C3AE0" w:rsidRPr="00DB128D">
              <w:rPr>
                <w:rFonts w:cs="Arial"/>
                <w:i w:val="0"/>
                <w:iCs/>
                <w:lang w:val="en-GB"/>
              </w:rPr>
              <w:t xml:space="preserve">eeting of </w:t>
            </w:r>
            <w:r w:rsidR="00FF0E1C" w:rsidRPr="00DB128D">
              <w:rPr>
                <w:rFonts w:cs="Arial"/>
                <w:i w:val="0"/>
                <w:iCs/>
                <w:lang w:val="en-GB"/>
              </w:rPr>
              <w:t>s</w:t>
            </w:r>
            <w:r w:rsidR="00AF2021" w:rsidRPr="00DB128D">
              <w:rPr>
                <w:rFonts w:cs="Arial"/>
                <w:i w:val="0"/>
                <w:iCs/>
                <w:lang w:val="en-GB"/>
              </w:rPr>
              <w:t>hareholders</w:t>
            </w:r>
            <w:r w:rsidR="0096536B" w:rsidRPr="00DB128D">
              <w:rPr>
                <w:rFonts w:cs="Arial"/>
                <w:i w:val="0"/>
                <w:iCs/>
                <w:lang w:val="en-GB"/>
              </w:rPr>
              <w:t xml:space="preserve"> of the Company</w:t>
            </w:r>
            <w:r w:rsidR="00AF2021" w:rsidRPr="00DB128D">
              <w:rPr>
                <w:rFonts w:cs="Arial"/>
                <w:i w:val="0"/>
                <w:iCs/>
                <w:lang w:val="en-GB"/>
              </w:rPr>
              <w:t>.</w:t>
            </w:r>
          </w:p>
        </w:tc>
      </w:tr>
      <w:tr w:rsidR="00AF2021" w:rsidRPr="00DB128D" w14:paraId="777EE082" w14:textId="77777777" w:rsidTr="00D8241D">
        <w:tc>
          <w:tcPr>
            <w:tcW w:w="4819" w:type="dxa"/>
            <w:shd w:val="clear" w:color="auto" w:fill="auto"/>
          </w:tcPr>
          <w:p w14:paraId="6C001F8A" w14:textId="77777777" w:rsidR="00AF2021" w:rsidRPr="00DB128D" w:rsidRDefault="00AF2021" w:rsidP="00B82FB5">
            <w:pPr>
              <w:pStyle w:val="Antrat2"/>
              <w:widowControl w:val="0"/>
              <w:numPr>
                <w:ilvl w:val="0"/>
                <w:numId w:val="0"/>
              </w:numPr>
              <w:ind w:left="567" w:hanging="567"/>
              <w:rPr>
                <w:rFonts w:cs="Arial"/>
                <w:i w:val="0"/>
                <w:iCs/>
              </w:rPr>
            </w:pPr>
          </w:p>
        </w:tc>
        <w:tc>
          <w:tcPr>
            <w:tcW w:w="4820" w:type="dxa"/>
            <w:shd w:val="clear" w:color="auto" w:fill="auto"/>
          </w:tcPr>
          <w:p w14:paraId="5BC6DFA7" w14:textId="77777777" w:rsidR="00AF2021" w:rsidRPr="00DB128D" w:rsidRDefault="00AF2021" w:rsidP="00B82FB5">
            <w:pPr>
              <w:pStyle w:val="Antrat2"/>
              <w:widowControl w:val="0"/>
              <w:numPr>
                <w:ilvl w:val="0"/>
                <w:numId w:val="0"/>
              </w:numPr>
              <w:ind w:left="567" w:hanging="567"/>
              <w:rPr>
                <w:rFonts w:cs="Arial"/>
                <w:i w:val="0"/>
                <w:iCs/>
                <w:lang w:val="en-GB"/>
              </w:rPr>
            </w:pPr>
          </w:p>
        </w:tc>
      </w:tr>
      <w:tr w:rsidR="003C38A4" w:rsidRPr="00DB128D" w14:paraId="65A474C5" w14:textId="77777777" w:rsidTr="00D8241D">
        <w:tc>
          <w:tcPr>
            <w:tcW w:w="4819" w:type="dxa"/>
            <w:shd w:val="clear" w:color="auto" w:fill="auto"/>
          </w:tcPr>
          <w:p w14:paraId="5977C912" w14:textId="4C362135" w:rsidR="003C38A4" w:rsidRPr="00DB128D" w:rsidRDefault="004C3AE0" w:rsidP="00B82FB5">
            <w:pPr>
              <w:pStyle w:val="Heading2LT"/>
              <w:widowControl w:val="0"/>
              <w:rPr>
                <w:rFonts w:cs="Arial"/>
                <w:i w:val="0"/>
                <w:iCs/>
              </w:rPr>
            </w:pPr>
            <w:r w:rsidRPr="00DB128D">
              <w:rPr>
                <w:rFonts w:cs="Arial"/>
                <w:i w:val="0"/>
                <w:iCs/>
              </w:rPr>
              <w:t xml:space="preserve">Bendrovės akcijų suteikiamas teises, taip pat </w:t>
            </w:r>
            <w:r w:rsidR="003C38A4" w:rsidRPr="00DB128D">
              <w:rPr>
                <w:rFonts w:cs="Arial"/>
                <w:i w:val="0"/>
                <w:iCs/>
              </w:rPr>
              <w:t xml:space="preserve">Bendrovės akcininkų teises ir pareigas nustato Akcinių bendrovių įstatymas ir kiti </w:t>
            </w:r>
            <w:r w:rsidR="00CE4264" w:rsidRPr="00DB128D">
              <w:rPr>
                <w:rFonts w:cs="Arial"/>
                <w:i w:val="0"/>
                <w:iCs/>
              </w:rPr>
              <w:t xml:space="preserve">taikytini </w:t>
            </w:r>
            <w:r w:rsidR="003C38A4" w:rsidRPr="00DB128D">
              <w:rPr>
                <w:rFonts w:cs="Arial"/>
                <w:i w:val="0"/>
                <w:iCs/>
              </w:rPr>
              <w:t>teisės aktai</w:t>
            </w:r>
            <w:r w:rsidR="00860DC4">
              <w:rPr>
                <w:rFonts w:cs="Arial"/>
                <w:i w:val="0"/>
                <w:iCs/>
              </w:rPr>
              <w:t>, taip pat Bendrovės akcininkų sutartis</w:t>
            </w:r>
            <w:r w:rsidR="003C38A4" w:rsidRPr="00DB128D">
              <w:rPr>
                <w:rFonts w:cs="Arial"/>
                <w:i w:val="0"/>
                <w:iCs/>
              </w:rPr>
              <w:t xml:space="preserve">. </w:t>
            </w:r>
          </w:p>
        </w:tc>
        <w:tc>
          <w:tcPr>
            <w:tcW w:w="4820" w:type="dxa"/>
            <w:shd w:val="clear" w:color="auto" w:fill="auto"/>
          </w:tcPr>
          <w:p w14:paraId="63699C77" w14:textId="7535109A" w:rsidR="003C38A4" w:rsidRPr="00DB128D" w:rsidRDefault="00AF2021" w:rsidP="00B82FB5">
            <w:pPr>
              <w:pStyle w:val="Antrat2"/>
              <w:widowControl w:val="0"/>
              <w:rPr>
                <w:rFonts w:cs="Arial"/>
                <w:i w:val="0"/>
                <w:iCs/>
                <w:lang w:val="en-GB"/>
              </w:rPr>
            </w:pPr>
            <w:r w:rsidRPr="00DB128D">
              <w:rPr>
                <w:rFonts w:cs="Arial"/>
                <w:i w:val="0"/>
                <w:iCs/>
                <w:lang w:val="en-GB"/>
              </w:rPr>
              <w:t>T</w:t>
            </w:r>
            <w:r w:rsidR="00FF0E1C" w:rsidRPr="00DB128D">
              <w:rPr>
                <w:rFonts w:cs="Arial"/>
                <w:i w:val="0"/>
                <w:iCs/>
                <w:lang w:val="en-GB"/>
              </w:rPr>
              <w:t>he</w:t>
            </w:r>
            <w:r w:rsidRPr="00DB128D">
              <w:rPr>
                <w:rFonts w:cs="Arial"/>
                <w:i w:val="0"/>
                <w:iCs/>
                <w:lang w:val="en-GB"/>
              </w:rPr>
              <w:t xml:space="preserve"> rights vested in the shares of the Company, also the rights and obligations of the Company‘s shareholders</w:t>
            </w:r>
            <w:r w:rsidR="00FF0E1C" w:rsidRPr="00DB128D">
              <w:rPr>
                <w:rFonts w:cs="Arial"/>
                <w:i w:val="0"/>
                <w:iCs/>
                <w:lang w:val="en-GB"/>
              </w:rPr>
              <w:t xml:space="preserve"> </w:t>
            </w:r>
            <w:r w:rsidR="0017135F" w:rsidRPr="00DB128D">
              <w:rPr>
                <w:rFonts w:cs="Arial"/>
                <w:i w:val="0"/>
                <w:iCs/>
                <w:lang w:val="en-GB"/>
              </w:rPr>
              <w:t xml:space="preserve">are set out in the </w:t>
            </w:r>
            <w:r w:rsidR="00FF0E1C" w:rsidRPr="00DB128D">
              <w:rPr>
                <w:rFonts w:cs="Arial"/>
                <w:i w:val="0"/>
                <w:iCs/>
                <w:lang w:val="en-GB"/>
              </w:rPr>
              <w:t xml:space="preserve">Law on Companies and other </w:t>
            </w:r>
            <w:r w:rsidR="00494EFC" w:rsidRPr="00DB128D">
              <w:rPr>
                <w:rFonts w:cs="Arial"/>
                <w:i w:val="0"/>
                <w:iCs/>
                <w:lang w:val="en-GB"/>
              </w:rPr>
              <w:t xml:space="preserve">applicable </w:t>
            </w:r>
            <w:r w:rsidR="0017135F" w:rsidRPr="00DB128D">
              <w:rPr>
                <w:rFonts w:cs="Arial"/>
                <w:i w:val="0"/>
                <w:iCs/>
                <w:lang w:val="en-GB"/>
              </w:rPr>
              <w:t>legal acts</w:t>
            </w:r>
            <w:r w:rsidR="00567EB7">
              <w:rPr>
                <w:rFonts w:cs="Arial"/>
                <w:i w:val="0"/>
                <w:iCs/>
                <w:lang w:val="en-GB"/>
              </w:rPr>
              <w:t>, as well as the shareholders agreement of the Company</w:t>
            </w:r>
            <w:r w:rsidR="00FF0E1C" w:rsidRPr="00DB128D">
              <w:rPr>
                <w:rFonts w:cs="Arial"/>
                <w:i w:val="0"/>
                <w:iCs/>
                <w:lang w:val="en-GB"/>
              </w:rPr>
              <w:t>.</w:t>
            </w:r>
          </w:p>
        </w:tc>
      </w:tr>
      <w:tr w:rsidR="004732AE" w:rsidRPr="00DB128D" w14:paraId="62D64088" w14:textId="77777777" w:rsidTr="00D8241D">
        <w:trPr>
          <w:trHeight w:val="157"/>
        </w:trPr>
        <w:tc>
          <w:tcPr>
            <w:tcW w:w="4819" w:type="dxa"/>
            <w:shd w:val="clear" w:color="auto" w:fill="auto"/>
          </w:tcPr>
          <w:p w14:paraId="0434F6B8" w14:textId="77777777" w:rsidR="004732AE" w:rsidRPr="00DB128D" w:rsidRDefault="004732AE" w:rsidP="004732AE">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7EE99A6D" w14:textId="77777777" w:rsidR="004732AE" w:rsidRPr="00DB128D" w:rsidRDefault="004732AE" w:rsidP="004732AE">
            <w:pPr>
              <w:widowControl w:val="0"/>
              <w:spacing w:after="0" w:line="240" w:lineRule="auto"/>
              <w:jc w:val="both"/>
              <w:rPr>
                <w:rFonts w:ascii="Arial" w:eastAsia="Times New Roman" w:hAnsi="Arial" w:cs="Arial"/>
                <w:iCs/>
                <w:noProof/>
                <w:spacing w:val="-3"/>
                <w:szCs w:val="20"/>
                <w:lang w:val="en-GB" w:eastAsia="lt-LT"/>
              </w:rPr>
            </w:pPr>
          </w:p>
        </w:tc>
      </w:tr>
      <w:tr w:rsidR="003C38A4" w:rsidRPr="00DB128D" w14:paraId="340601FC" w14:textId="77777777" w:rsidTr="00494EFC">
        <w:tc>
          <w:tcPr>
            <w:tcW w:w="4819" w:type="dxa"/>
            <w:shd w:val="clear" w:color="auto" w:fill="auto"/>
          </w:tcPr>
          <w:p w14:paraId="38E775F6" w14:textId="5D0CB53C" w:rsidR="003C38A4" w:rsidRPr="00DB128D" w:rsidRDefault="00657F49" w:rsidP="005B072C">
            <w:pPr>
              <w:pStyle w:val="Heading1LT"/>
              <w:widowControl w:val="0"/>
              <w:numPr>
                <w:ilvl w:val="0"/>
                <w:numId w:val="5"/>
              </w:numPr>
              <w:ind w:left="567" w:hanging="567"/>
              <w:jc w:val="both"/>
              <w:rPr>
                <w:rFonts w:cs="Arial"/>
                <w:iCs/>
                <w:lang w:val="lt-LT"/>
              </w:rPr>
            </w:pPr>
            <w:r w:rsidRPr="00DB128D">
              <w:rPr>
                <w:rFonts w:cs="Arial"/>
                <w:iCs/>
                <w:lang w:val="lt-LT"/>
              </w:rPr>
              <w:t>BENDROVĖS VALDYMAS</w:t>
            </w:r>
          </w:p>
        </w:tc>
        <w:tc>
          <w:tcPr>
            <w:tcW w:w="4820" w:type="dxa"/>
            <w:shd w:val="clear" w:color="auto" w:fill="auto"/>
          </w:tcPr>
          <w:p w14:paraId="22A52194" w14:textId="2FBB474C" w:rsidR="003C38A4" w:rsidRPr="00DB128D" w:rsidRDefault="00657F49" w:rsidP="005B072C">
            <w:pPr>
              <w:pStyle w:val="Antrat1"/>
              <w:widowControl w:val="0"/>
              <w:ind w:left="567" w:hanging="567"/>
              <w:jc w:val="both"/>
              <w:rPr>
                <w:rFonts w:cs="Arial"/>
                <w:iCs/>
              </w:rPr>
            </w:pPr>
            <w:r w:rsidRPr="00DB128D">
              <w:rPr>
                <w:rFonts w:cs="Arial"/>
                <w:iCs/>
              </w:rPr>
              <w:t>MANAGEMENT OF THE COMPANY</w:t>
            </w:r>
          </w:p>
        </w:tc>
      </w:tr>
      <w:tr w:rsidR="003C38A4" w:rsidRPr="00DB128D" w14:paraId="2A367388" w14:textId="77777777" w:rsidTr="00494EFC">
        <w:tc>
          <w:tcPr>
            <w:tcW w:w="4819" w:type="dxa"/>
            <w:shd w:val="clear" w:color="auto" w:fill="auto"/>
          </w:tcPr>
          <w:p w14:paraId="6586E481" w14:textId="77777777" w:rsidR="003C38A4" w:rsidRPr="00DB128D" w:rsidRDefault="003C38A4"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02F91F67" w14:textId="77777777" w:rsidR="003C38A4" w:rsidRPr="00DB128D" w:rsidRDefault="003C38A4" w:rsidP="00B82FB5">
            <w:pPr>
              <w:widowControl w:val="0"/>
              <w:spacing w:after="0" w:line="240" w:lineRule="auto"/>
              <w:jc w:val="both"/>
              <w:rPr>
                <w:rFonts w:ascii="Arial" w:eastAsia="Times New Roman" w:hAnsi="Arial" w:cs="Arial"/>
                <w:iCs/>
                <w:noProof/>
                <w:spacing w:val="-3"/>
                <w:szCs w:val="20"/>
                <w:lang w:val="en-GB" w:eastAsia="lt-LT"/>
              </w:rPr>
            </w:pPr>
          </w:p>
        </w:tc>
      </w:tr>
      <w:tr w:rsidR="003C38A4" w:rsidRPr="00DB128D" w14:paraId="3C4A9E46" w14:textId="77777777" w:rsidTr="00494EFC">
        <w:tc>
          <w:tcPr>
            <w:tcW w:w="4819" w:type="dxa"/>
            <w:shd w:val="clear" w:color="auto" w:fill="auto"/>
          </w:tcPr>
          <w:p w14:paraId="05FAFC55" w14:textId="77777777" w:rsidR="003C38A4" w:rsidRPr="00DB128D" w:rsidRDefault="003C38A4" w:rsidP="00B82FB5">
            <w:pPr>
              <w:pStyle w:val="Heading2LT"/>
              <w:widowControl w:val="0"/>
              <w:rPr>
                <w:rFonts w:cs="Arial"/>
                <w:i w:val="0"/>
                <w:iCs/>
              </w:rPr>
            </w:pPr>
            <w:r w:rsidRPr="00DB128D">
              <w:rPr>
                <w:rFonts w:cs="Arial"/>
                <w:i w:val="0"/>
                <w:iCs/>
              </w:rPr>
              <w:t>Bendrovės organai:</w:t>
            </w:r>
          </w:p>
        </w:tc>
        <w:tc>
          <w:tcPr>
            <w:tcW w:w="4820" w:type="dxa"/>
            <w:shd w:val="clear" w:color="auto" w:fill="auto"/>
          </w:tcPr>
          <w:p w14:paraId="08AEFDC8" w14:textId="77777777" w:rsidR="003C38A4" w:rsidRPr="00DB128D" w:rsidRDefault="003C38A4" w:rsidP="00BF4D37">
            <w:pPr>
              <w:pStyle w:val="Antrat2"/>
              <w:widowControl w:val="0"/>
              <w:rPr>
                <w:rFonts w:cs="Arial"/>
                <w:i w:val="0"/>
                <w:iCs/>
                <w:lang w:val="en-GB"/>
              </w:rPr>
            </w:pPr>
            <w:r w:rsidRPr="00DB128D">
              <w:rPr>
                <w:rFonts w:cs="Arial"/>
                <w:i w:val="0"/>
                <w:iCs/>
                <w:lang w:val="en-GB"/>
              </w:rPr>
              <w:t>The bodies of the Company shall be:</w:t>
            </w:r>
          </w:p>
        </w:tc>
      </w:tr>
      <w:tr w:rsidR="0017135F" w:rsidRPr="00DB128D" w14:paraId="5D88EE00" w14:textId="77777777" w:rsidTr="00494EFC">
        <w:tc>
          <w:tcPr>
            <w:tcW w:w="4819" w:type="dxa"/>
            <w:shd w:val="clear" w:color="auto" w:fill="auto"/>
          </w:tcPr>
          <w:p w14:paraId="15A6BB40" w14:textId="77777777" w:rsidR="0017135F" w:rsidRPr="00DB128D" w:rsidRDefault="0017135F" w:rsidP="00B82FB5">
            <w:pPr>
              <w:pStyle w:val="Antrat2"/>
              <w:widowControl w:val="0"/>
              <w:numPr>
                <w:ilvl w:val="0"/>
                <w:numId w:val="0"/>
              </w:numPr>
              <w:ind w:left="567" w:hanging="567"/>
              <w:rPr>
                <w:rFonts w:cs="Arial"/>
                <w:i w:val="0"/>
                <w:iCs/>
              </w:rPr>
            </w:pPr>
          </w:p>
        </w:tc>
        <w:tc>
          <w:tcPr>
            <w:tcW w:w="4820" w:type="dxa"/>
            <w:shd w:val="clear" w:color="auto" w:fill="auto"/>
          </w:tcPr>
          <w:p w14:paraId="386A353B" w14:textId="77777777" w:rsidR="0017135F" w:rsidRPr="00DB128D" w:rsidRDefault="0017135F" w:rsidP="00B82FB5">
            <w:pPr>
              <w:pStyle w:val="Antrat2"/>
              <w:widowControl w:val="0"/>
              <w:numPr>
                <w:ilvl w:val="0"/>
                <w:numId w:val="0"/>
              </w:numPr>
              <w:ind w:left="567" w:hanging="567"/>
              <w:rPr>
                <w:rFonts w:cs="Arial"/>
                <w:i w:val="0"/>
                <w:iCs/>
                <w:lang w:val="en-GB"/>
              </w:rPr>
            </w:pPr>
          </w:p>
        </w:tc>
      </w:tr>
      <w:tr w:rsidR="003C38A4" w:rsidRPr="00DB128D" w14:paraId="62D4CB68" w14:textId="77777777" w:rsidTr="00494EFC">
        <w:tc>
          <w:tcPr>
            <w:tcW w:w="4819" w:type="dxa"/>
            <w:shd w:val="clear" w:color="auto" w:fill="auto"/>
          </w:tcPr>
          <w:p w14:paraId="691F6079" w14:textId="3C97D4EA" w:rsidR="00E11630" w:rsidRPr="00DB128D" w:rsidRDefault="003C38A4" w:rsidP="00FB3A20">
            <w:pPr>
              <w:pStyle w:val="Heading3LT"/>
              <w:widowControl w:val="0"/>
              <w:tabs>
                <w:tab w:val="clear" w:pos="993"/>
              </w:tabs>
              <w:ind w:left="567" w:hanging="567"/>
              <w:rPr>
                <w:rFonts w:cs="Arial"/>
                <w:i w:val="0"/>
                <w:iCs/>
              </w:rPr>
            </w:pPr>
            <w:r w:rsidRPr="00DB128D">
              <w:rPr>
                <w:rFonts w:cs="Arial"/>
                <w:i w:val="0"/>
                <w:iCs/>
              </w:rPr>
              <w:t>Visuotinis akcininkų susirinkimas;</w:t>
            </w:r>
          </w:p>
        </w:tc>
        <w:tc>
          <w:tcPr>
            <w:tcW w:w="4820" w:type="dxa"/>
            <w:shd w:val="clear" w:color="auto" w:fill="auto"/>
          </w:tcPr>
          <w:p w14:paraId="73C4E010" w14:textId="0E4D8142" w:rsidR="00856DC8" w:rsidRPr="00DB128D" w:rsidRDefault="008A258A" w:rsidP="00105CA1">
            <w:pPr>
              <w:pStyle w:val="Antrat3"/>
              <w:widowControl w:val="0"/>
              <w:tabs>
                <w:tab w:val="clear" w:pos="993"/>
                <w:tab w:val="clear" w:pos="1021"/>
              </w:tabs>
              <w:ind w:left="567" w:hanging="567"/>
              <w:rPr>
                <w:rFonts w:cs="Arial"/>
                <w:i w:val="0"/>
                <w:iCs/>
              </w:rPr>
            </w:pPr>
            <w:r w:rsidRPr="00DB128D">
              <w:rPr>
                <w:rFonts w:cs="Arial"/>
                <w:i w:val="0"/>
                <w:iCs/>
              </w:rPr>
              <w:t>T</w:t>
            </w:r>
            <w:r w:rsidR="006E48D5" w:rsidRPr="00DB128D">
              <w:rPr>
                <w:rFonts w:cs="Arial"/>
                <w:i w:val="0"/>
                <w:iCs/>
              </w:rPr>
              <w:t xml:space="preserve">he </w:t>
            </w:r>
            <w:r w:rsidR="0083553F" w:rsidRPr="00DB128D">
              <w:rPr>
                <w:rFonts w:cs="Arial"/>
                <w:i w:val="0"/>
                <w:iCs/>
              </w:rPr>
              <w:t>g</w:t>
            </w:r>
            <w:r w:rsidR="006E48D5" w:rsidRPr="00DB128D">
              <w:rPr>
                <w:rFonts w:cs="Arial"/>
                <w:i w:val="0"/>
                <w:iCs/>
              </w:rPr>
              <w:t xml:space="preserve">eneral </w:t>
            </w:r>
            <w:r w:rsidR="0083553F" w:rsidRPr="00DB128D">
              <w:rPr>
                <w:rFonts w:cs="Arial"/>
                <w:i w:val="0"/>
                <w:iCs/>
              </w:rPr>
              <w:t>m</w:t>
            </w:r>
            <w:r w:rsidR="006E48D5" w:rsidRPr="00DB128D">
              <w:rPr>
                <w:rFonts w:cs="Arial"/>
                <w:i w:val="0"/>
                <w:iCs/>
              </w:rPr>
              <w:t xml:space="preserve">eeting of </w:t>
            </w:r>
            <w:r w:rsidR="0083553F" w:rsidRPr="00DB128D">
              <w:rPr>
                <w:rFonts w:cs="Arial"/>
                <w:i w:val="0"/>
                <w:iCs/>
              </w:rPr>
              <w:t>s</w:t>
            </w:r>
            <w:r w:rsidR="003C38A4" w:rsidRPr="00DB128D">
              <w:rPr>
                <w:rFonts w:cs="Arial"/>
                <w:i w:val="0"/>
                <w:iCs/>
              </w:rPr>
              <w:t>hareholders</w:t>
            </w:r>
            <w:r w:rsidR="00D310F9" w:rsidRPr="00DB128D">
              <w:rPr>
                <w:rFonts w:cs="Arial"/>
                <w:i w:val="0"/>
                <w:iCs/>
              </w:rPr>
              <w:t>;</w:t>
            </w:r>
          </w:p>
        </w:tc>
      </w:tr>
      <w:tr w:rsidR="00FB3A20" w:rsidRPr="00DB128D" w14:paraId="58B148D0" w14:textId="77777777" w:rsidTr="00494EFC">
        <w:tc>
          <w:tcPr>
            <w:tcW w:w="4819" w:type="dxa"/>
            <w:shd w:val="clear" w:color="auto" w:fill="auto"/>
          </w:tcPr>
          <w:p w14:paraId="62D86044" w14:textId="77777777" w:rsidR="00FB3A20" w:rsidRPr="00DB128D" w:rsidRDefault="00FB3A20" w:rsidP="00FB3A20">
            <w:pPr>
              <w:pStyle w:val="Heading3LT"/>
              <w:widowControl w:val="0"/>
              <w:numPr>
                <w:ilvl w:val="0"/>
                <w:numId w:val="0"/>
              </w:numPr>
              <w:tabs>
                <w:tab w:val="clear" w:pos="993"/>
              </w:tabs>
              <w:rPr>
                <w:rFonts w:cs="Arial"/>
                <w:i w:val="0"/>
                <w:iCs/>
              </w:rPr>
            </w:pPr>
          </w:p>
        </w:tc>
        <w:tc>
          <w:tcPr>
            <w:tcW w:w="4820" w:type="dxa"/>
            <w:shd w:val="clear" w:color="auto" w:fill="auto"/>
          </w:tcPr>
          <w:p w14:paraId="21F1EA2B" w14:textId="77777777" w:rsidR="00FB3A20" w:rsidRPr="00DB128D" w:rsidRDefault="00FB3A20" w:rsidP="00FB3A20">
            <w:pPr>
              <w:pStyle w:val="Antrat3"/>
              <w:widowControl w:val="0"/>
              <w:numPr>
                <w:ilvl w:val="0"/>
                <w:numId w:val="0"/>
              </w:numPr>
              <w:tabs>
                <w:tab w:val="clear" w:pos="993"/>
              </w:tabs>
              <w:rPr>
                <w:rFonts w:cs="Arial"/>
                <w:i w:val="0"/>
                <w:iCs/>
              </w:rPr>
            </w:pPr>
          </w:p>
        </w:tc>
      </w:tr>
      <w:tr w:rsidR="003C38A4" w:rsidRPr="00DB128D" w14:paraId="29CDECBD" w14:textId="77777777" w:rsidTr="00494EFC">
        <w:tc>
          <w:tcPr>
            <w:tcW w:w="4819" w:type="dxa"/>
            <w:shd w:val="clear" w:color="auto" w:fill="auto"/>
          </w:tcPr>
          <w:p w14:paraId="6EBE76BB" w14:textId="548C544A" w:rsidR="003C38A4" w:rsidRPr="00DB128D" w:rsidRDefault="003C38A4" w:rsidP="00105CA1">
            <w:pPr>
              <w:pStyle w:val="Heading3LT"/>
              <w:widowControl w:val="0"/>
              <w:tabs>
                <w:tab w:val="clear" w:pos="993"/>
              </w:tabs>
              <w:ind w:left="567" w:hanging="567"/>
              <w:rPr>
                <w:rFonts w:cs="Arial"/>
                <w:i w:val="0"/>
                <w:iCs/>
              </w:rPr>
            </w:pPr>
            <w:r w:rsidRPr="00DB128D">
              <w:rPr>
                <w:rFonts w:cs="Arial"/>
                <w:i w:val="0"/>
                <w:iCs/>
              </w:rPr>
              <w:t>Vienasmenis Bendrovės valdymo organas – vadovas (</w:t>
            </w:r>
            <w:r w:rsidR="008E209B" w:rsidRPr="008E209B">
              <w:rPr>
                <w:rFonts w:cs="Arial"/>
                <w:i w:val="0"/>
                <w:iCs/>
                <w:highlight w:val="lightGray"/>
              </w:rPr>
              <w:t>[</w:t>
            </w:r>
            <w:r w:rsidR="003C1995">
              <w:rPr>
                <w:rFonts w:cs="Arial"/>
                <w:i w:val="0"/>
                <w:iCs/>
                <w:highlight w:val="lightGray"/>
              </w:rPr>
              <w:t>D</w:t>
            </w:r>
            <w:r w:rsidRPr="008E209B">
              <w:rPr>
                <w:rFonts w:cs="Arial"/>
                <w:i w:val="0"/>
                <w:iCs/>
                <w:highlight w:val="lightGray"/>
              </w:rPr>
              <w:t>irektorius</w:t>
            </w:r>
            <w:r w:rsidR="008E209B" w:rsidRPr="008E209B">
              <w:rPr>
                <w:rFonts w:cs="Arial"/>
                <w:i w:val="0"/>
                <w:iCs/>
                <w:highlight w:val="lightGray"/>
              </w:rPr>
              <w:t>]</w:t>
            </w:r>
            <w:r w:rsidR="00403830" w:rsidRPr="008E209B">
              <w:rPr>
                <w:rFonts w:cs="Arial"/>
                <w:i w:val="0"/>
                <w:iCs/>
              </w:rPr>
              <w:t>)</w:t>
            </w:r>
            <w:r w:rsidR="00A2098D" w:rsidRPr="008E209B">
              <w:rPr>
                <w:rFonts w:cs="Arial"/>
                <w:i w:val="0"/>
                <w:iCs/>
              </w:rPr>
              <w:t>.</w:t>
            </w:r>
          </w:p>
        </w:tc>
        <w:tc>
          <w:tcPr>
            <w:tcW w:w="4820" w:type="dxa"/>
            <w:shd w:val="clear" w:color="auto" w:fill="auto"/>
          </w:tcPr>
          <w:p w14:paraId="1BDDDF58" w14:textId="2C3C94CE" w:rsidR="003C38A4" w:rsidRPr="00DB128D" w:rsidRDefault="003C38A4" w:rsidP="00105CA1">
            <w:pPr>
              <w:pStyle w:val="Antrat3"/>
              <w:widowControl w:val="0"/>
              <w:tabs>
                <w:tab w:val="clear" w:pos="993"/>
                <w:tab w:val="clear" w:pos="1021"/>
              </w:tabs>
              <w:ind w:left="567" w:hanging="567"/>
              <w:rPr>
                <w:rFonts w:cs="Arial"/>
                <w:i w:val="0"/>
                <w:iCs/>
              </w:rPr>
            </w:pPr>
            <w:r w:rsidRPr="00DB128D">
              <w:rPr>
                <w:rFonts w:cs="Arial"/>
                <w:i w:val="0"/>
                <w:iCs/>
              </w:rPr>
              <w:t>Single-person</w:t>
            </w:r>
            <w:r w:rsidR="00D310F9" w:rsidRPr="00DB128D">
              <w:rPr>
                <w:rFonts w:cs="Arial"/>
                <w:i w:val="0"/>
                <w:iCs/>
              </w:rPr>
              <w:t xml:space="preserve"> management body – the </w:t>
            </w:r>
            <w:r w:rsidR="00D41C4F" w:rsidRPr="00DB128D">
              <w:rPr>
                <w:rFonts w:cs="Arial"/>
                <w:i w:val="0"/>
                <w:iCs/>
              </w:rPr>
              <w:t>h</w:t>
            </w:r>
            <w:r w:rsidR="00D310F9" w:rsidRPr="00DB128D">
              <w:rPr>
                <w:rFonts w:cs="Arial"/>
                <w:i w:val="0"/>
                <w:iCs/>
              </w:rPr>
              <w:t>ead of the Company</w:t>
            </w:r>
            <w:r w:rsidRPr="00DB128D">
              <w:rPr>
                <w:rFonts w:cs="Arial"/>
                <w:i w:val="0"/>
                <w:iCs/>
              </w:rPr>
              <w:t xml:space="preserve"> (the </w:t>
            </w:r>
            <w:r w:rsidR="008E209B" w:rsidRPr="008E209B">
              <w:rPr>
                <w:rFonts w:cs="Arial"/>
                <w:i w:val="0"/>
                <w:iCs/>
                <w:highlight w:val="lightGray"/>
              </w:rPr>
              <w:t>[</w:t>
            </w:r>
            <w:r w:rsidR="003C1995">
              <w:rPr>
                <w:rFonts w:cs="Arial"/>
                <w:i w:val="0"/>
                <w:iCs/>
                <w:highlight w:val="lightGray"/>
              </w:rPr>
              <w:t>D</w:t>
            </w:r>
            <w:r w:rsidRPr="008E209B">
              <w:rPr>
                <w:rFonts w:cs="Arial"/>
                <w:i w:val="0"/>
                <w:iCs/>
                <w:highlight w:val="lightGray"/>
              </w:rPr>
              <w:t>irector</w:t>
            </w:r>
            <w:r w:rsidR="008E209B" w:rsidRPr="008E209B">
              <w:rPr>
                <w:rFonts w:cs="Arial"/>
                <w:i w:val="0"/>
                <w:iCs/>
                <w:highlight w:val="lightGray"/>
              </w:rPr>
              <w:t>]</w:t>
            </w:r>
            <w:r w:rsidRPr="00DB128D">
              <w:rPr>
                <w:rFonts w:cs="Arial"/>
                <w:i w:val="0"/>
                <w:iCs/>
              </w:rPr>
              <w:t>).</w:t>
            </w:r>
          </w:p>
        </w:tc>
      </w:tr>
      <w:tr w:rsidR="001724EF" w:rsidRPr="00DB128D" w14:paraId="603C1CDC" w14:textId="77777777" w:rsidTr="00494EFC">
        <w:tc>
          <w:tcPr>
            <w:tcW w:w="4819" w:type="dxa"/>
            <w:shd w:val="clear" w:color="auto" w:fill="auto"/>
          </w:tcPr>
          <w:p w14:paraId="5BFFEA39" w14:textId="77777777" w:rsidR="001724EF" w:rsidRPr="00DB128D" w:rsidRDefault="001724EF" w:rsidP="00B82FB5">
            <w:pPr>
              <w:pStyle w:val="Heading3LT"/>
              <w:widowControl w:val="0"/>
              <w:numPr>
                <w:ilvl w:val="0"/>
                <w:numId w:val="0"/>
              </w:numPr>
              <w:tabs>
                <w:tab w:val="clear" w:pos="993"/>
                <w:tab w:val="left" w:pos="1452"/>
              </w:tabs>
              <w:rPr>
                <w:rFonts w:cs="Arial"/>
                <w:i w:val="0"/>
                <w:iCs/>
              </w:rPr>
            </w:pPr>
          </w:p>
        </w:tc>
        <w:tc>
          <w:tcPr>
            <w:tcW w:w="4820" w:type="dxa"/>
            <w:shd w:val="clear" w:color="auto" w:fill="auto"/>
          </w:tcPr>
          <w:p w14:paraId="03C96534" w14:textId="77777777" w:rsidR="001724EF" w:rsidRPr="00DB128D" w:rsidRDefault="001724EF" w:rsidP="00B82FB5">
            <w:pPr>
              <w:pStyle w:val="Antrat3"/>
              <w:widowControl w:val="0"/>
              <w:numPr>
                <w:ilvl w:val="0"/>
                <w:numId w:val="0"/>
              </w:numPr>
              <w:tabs>
                <w:tab w:val="clear" w:pos="993"/>
              </w:tabs>
              <w:rPr>
                <w:rFonts w:cs="Arial"/>
                <w:i w:val="0"/>
                <w:iCs/>
                <w:lang w:val="en-GB"/>
              </w:rPr>
            </w:pPr>
          </w:p>
        </w:tc>
      </w:tr>
      <w:tr w:rsidR="001724EF" w:rsidRPr="00DB128D" w14:paraId="00343682" w14:textId="77777777" w:rsidTr="00494EFC">
        <w:tc>
          <w:tcPr>
            <w:tcW w:w="4819" w:type="dxa"/>
            <w:shd w:val="clear" w:color="auto" w:fill="auto"/>
          </w:tcPr>
          <w:p w14:paraId="7D2BFAC3" w14:textId="3ED6AE51" w:rsidR="001724EF" w:rsidRPr="00DB128D" w:rsidRDefault="001724EF" w:rsidP="00B82FB5">
            <w:pPr>
              <w:pStyle w:val="Heading2LT"/>
              <w:widowControl w:val="0"/>
              <w:numPr>
                <w:ilvl w:val="1"/>
                <w:numId w:val="3"/>
              </w:numPr>
              <w:rPr>
                <w:rFonts w:cs="Arial"/>
                <w:i w:val="0"/>
                <w:iCs/>
              </w:rPr>
            </w:pPr>
            <w:r w:rsidRPr="00DB128D">
              <w:rPr>
                <w:rFonts w:eastAsia="Calibri" w:cs="Arial"/>
                <w:i w:val="0"/>
                <w:iCs/>
                <w:noProof w:val="0"/>
                <w:spacing w:val="0"/>
                <w:lang w:eastAsia="en-US"/>
              </w:rPr>
              <w:t xml:space="preserve">Stebėtojų taryba </w:t>
            </w:r>
            <w:r w:rsidR="000C65EC" w:rsidRPr="00DB128D">
              <w:rPr>
                <w:rFonts w:eastAsia="Calibri" w:cs="Arial"/>
                <w:i w:val="0"/>
                <w:iCs/>
                <w:noProof w:val="0"/>
                <w:spacing w:val="0"/>
                <w:lang w:eastAsia="en-US"/>
              </w:rPr>
              <w:t xml:space="preserve">ir </w:t>
            </w:r>
            <w:r w:rsidR="000C65EC" w:rsidRPr="00DB128D">
              <w:rPr>
                <w:rFonts w:cs="Arial"/>
                <w:i w:val="0"/>
                <w:iCs/>
              </w:rPr>
              <w:t>valdyba</w:t>
            </w:r>
            <w:r w:rsidR="000C65EC" w:rsidRPr="00DB128D">
              <w:rPr>
                <w:rFonts w:eastAsia="Calibri" w:cs="Arial"/>
                <w:i w:val="0"/>
                <w:iCs/>
                <w:noProof w:val="0"/>
                <w:spacing w:val="0"/>
                <w:lang w:eastAsia="en-US"/>
              </w:rPr>
              <w:t xml:space="preserve"> </w:t>
            </w:r>
            <w:r w:rsidRPr="00DB128D">
              <w:rPr>
                <w:rFonts w:eastAsia="Calibri" w:cs="Arial"/>
                <w:i w:val="0"/>
                <w:iCs/>
                <w:noProof w:val="0"/>
                <w:spacing w:val="0"/>
                <w:lang w:eastAsia="en-US"/>
              </w:rPr>
              <w:t>Bendrovėje nesudarom</w:t>
            </w:r>
            <w:r w:rsidR="000C65EC" w:rsidRPr="00DB128D">
              <w:rPr>
                <w:rFonts w:eastAsia="Calibri" w:cs="Arial"/>
                <w:i w:val="0"/>
                <w:iCs/>
                <w:noProof w:val="0"/>
                <w:spacing w:val="0"/>
                <w:lang w:eastAsia="en-US"/>
              </w:rPr>
              <w:t>os</w:t>
            </w:r>
            <w:r w:rsidRPr="00DB128D">
              <w:rPr>
                <w:rFonts w:eastAsia="Calibri" w:cs="Arial"/>
                <w:i w:val="0"/>
                <w:iCs/>
                <w:noProof w:val="0"/>
                <w:spacing w:val="0"/>
                <w:lang w:eastAsia="en-US"/>
              </w:rPr>
              <w:t>.</w:t>
            </w:r>
          </w:p>
        </w:tc>
        <w:tc>
          <w:tcPr>
            <w:tcW w:w="4820" w:type="dxa"/>
            <w:shd w:val="clear" w:color="auto" w:fill="auto"/>
          </w:tcPr>
          <w:p w14:paraId="1B3FF8B0" w14:textId="6C45C42F" w:rsidR="001724EF" w:rsidRPr="00DB128D" w:rsidRDefault="001724EF" w:rsidP="00B82FB5">
            <w:pPr>
              <w:pStyle w:val="Antrat2"/>
              <w:widowControl w:val="0"/>
              <w:numPr>
                <w:ilvl w:val="1"/>
                <w:numId w:val="1"/>
              </w:numPr>
              <w:rPr>
                <w:rFonts w:cs="Arial"/>
                <w:i w:val="0"/>
                <w:iCs/>
                <w:lang w:val="en-GB"/>
              </w:rPr>
            </w:pPr>
            <w:r w:rsidRPr="00DB128D">
              <w:rPr>
                <w:rFonts w:eastAsia="Calibri" w:cs="Arial"/>
                <w:i w:val="0"/>
                <w:iCs/>
                <w:noProof w:val="0"/>
                <w:spacing w:val="0"/>
                <w:lang w:val="en-GB" w:eastAsia="en-US"/>
              </w:rPr>
              <w:t xml:space="preserve">The supervisory board </w:t>
            </w:r>
            <w:r w:rsidR="000C65EC" w:rsidRPr="00DB128D">
              <w:rPr>
                <w:rFonts w:eastAsia="Calibri" w:cs="Arial"/>
                <w:i w:val="0"/>
                <w:iCs/>
                <w:noProof w:val="0"/>
                <w:spacing w:val="0"/>
                <w:lang w:val="en-GB" w:eastAsia="en-US"/>
              </w:rPr>
              <w:t xml:space="preserve">and the board </w:t>
            </w:r>
            <w:r w:rsidRPr="00DB128D">
              <w:rPr>
                <w:rFonts w:eastAsia="Calibri" w:cs="Arial"/>
                <w:i w:val="0"/>
                <w:iCs/>
                <w:noProof w:val="0"/>
                <w:spacing w:val="0"/>
                <w:lang w:val="en-GB" w:eastAsia="en-US"/>
              </w:rPr>
              <w:t>shall not be formed in the Company.</w:t>
            </w:r>
          </w:p>
        </w:tc>
      </w:tr>
      <w:tr w:rsidR="000F33E7" w:rsidRPr="00DB128D" w14:paraId="41995124" w14:textId="77777777" w:rsidTr="00494EFC">
        <w:tc>
          <w:tcPr>
            <w:tcW w:w="4819" w:type="dxa"/>
            <w:shd w:val="clear" w:color="auto" w:fill="auto"/>
          </w:tcPr>
          <w:p w14:paraId="6E1BC009" w14:textId="77777777" w:rsidR="000F33E7" w:rsidRPr="00DB128D" w:rsidRDefault="000F33E7" w:rsidP="00B82FB5">
            <w:pPr>
              <w:pStyle w:val="Heading2LT"/>
              <w:widowControl w:val="0"/>
              <w:numPr>
                <w:ilvl w:val="0"/>
                <w:numId w:val="0"/>
              </w:numPr>
              <w:ind w:left="567" w:hanging="567"/>
              <w:rPr>
                <w:rFonts w:cs="Arial"/>
                <w:i w:val="0"/>
                <w:iCs/>
              </w:rPr>
            </w:pPr>
          </w:p>
        </w:tc>
        <w:tc>
          <w:tcPr>
            <w:tcW w:w="4820" w:type="dxa"/>
            <w:shd w:val="clear" w:color="auto" w:fill="auto"/>
          </w:tcPr>
          <w:p w14:paraId="39A31CEC" w14:textId="77777777" w:rsidR="000F33E7" w:rsidRPr="00DB128D" w:rsidRDefault="000F33E7" w:rsidP="00B82FB5">
            <w:pPr>
              <w:pStyle w:val="Antrat2"/>
              <w:widowControl w:val="0"/>
              <w:numPr>
                <w:ilvl w:val="0"/>
                <w:numId w:val="0"/>
              </w:numPr>
              <w:ind w:left="567" w:hanging="567"/>
              <w:rPr>
                <w:rFonts w:cs="Arial"/>
                <w:i w:val="0"/>
                <w:iCs/>
                <w:lang w:val="en-GB"/>
              </w:rPr>
            </w:pPr>
          </w:p>
        </w:tc>
      </w:tr>
      <w:tr w:rsidR="00F862E4" w:rsidRPr="00DB128D" w14:paraId="3ECAF397" w14:textId="77777777" w:rsidTr="00494EFC">
        <w:tc>
          <w:tcPr>
            <w:tcW w:w="4819" w:type="dxa"/>
            <w:shd w:val="clear" w:color="auto" w:fill="auto"/>
          </w:tcPr>
          <w:p w14:paraId="31CAAFE4" w14:textId="3F50D967" w:rsidR="00F862E4" w:rsidRPr="00DB128D" w:rsidRDefault="00657F49" w:rsidP="005B072C">
            <w:pPr>
              <w:pStyle w:val="Heading1LT"/>
              <w:widowControl w:val="0"/>
              <w:numPr>
                <w:ilvl w:val="0"/>
                <w:numId w:val="5"/>
              </w:numPr>
              <w:ind w:left="567" w:hanging="567"/>
              <w:jc w:val="both"/>
              <w:rPr>
                <w:rFonts w:cs="Arial"/>
                <w:iCs/>
                <w:lang w:val="lt-LT"/>
              </w:rPr>
            </w:pPr>
            <w:r w:rsidRPr="00DB128D">
              <w:rPr>
                <w:rFonts w:cs="Arial"/>
                <w:iCs/>
                <w:lang w:val="lt-LT"/>
              </w:rPr>
              <w:t>VISUOTINIS AKCININKŲ SUSIRINKIMAS</w:t>
            </w:r>
          </w:p>
        </w:tc>
        <w:tc>
          <w:tcPr>
            <w:tcW w:w="4820" w:type="dxa"/>
            <w:shd w:val="clear" w:color="auto" w:fill="auto"/>
          </w:tcPr>
          <w:p w14:paraId="47CA8130" w14:textId="74082579" w:rsidR="00F862E4" w:rsidRPr="00DB128D" w:rsidRDefault="00657F49" w:rsidP="005B072C">
            <w:pPr>
              <w:pStyle w:val="Antrat1"/>
              <w:widowControl w:val="0"/>
              <w:ind w:left="567" w:hanging="567"/>
              <w:jc w:val="both"/>
              <w:rPr>
                <w:rFonts w:cs="Arial"/>
                <w:iCs/>
              </w:rPr>
            </w:pPr>
            <w:r w:rsidRPr="00DB128D">
              <w:rPr>
                <w:rFonts w:cs="Arial"/>
                <w:iCs/>
              </w:rPr>
              <w:t>THE GENERAL MEETING OF SHAREHOLDERS</w:t>
            </w:r>
          </w:p>
        </w:tc>
      </w:tr>
      <w:tr w:rsidR="00F862E4" w:rsidRPr="00DB128D" w14:paraId="4E238B9B" w14:textId="77777777" w:rsidTr="00494EFC">
        <w:tc>
          <w:tcPr>
            <w:tcW w:w="4819" w:type="dxa"/>
            <w:shd w:val="clear" w:color="auto" w:fill="auto"/>
          </w:tcPr>
          <w:p w14:paraId="0AEFC9F1" w14:textId="77777777" w:rsidR="00F862E4" w:rsidRPr="00DB128D" w:rsidRDefault="00F862E4"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2C22CD1D" w14:textId="77777777" w:rsidR="00F862E4" w:rsidRPr="00DB128D" w:rsidRDefault="00F862E4" w:rsidP="00B82FB5">
            <w:pPr>
              <w:widowControl w:val="0"/>
              <w:spacing w:after="0" w:line="240" w:lineRule="auto"/>
              <w:jc w:val="both"/>
              <w:rPr>
                <w:rFonts w:ascii="Arial" w:eastAsia="Times New Roman" w:hAnsi="Arial" w:cs="Arial"/>
                <w:iCs/>
                <w:noProof/>
                <w:spacing w:val="-3"/>
                <w:szCs w:val="20"/>
                <w:lang w:val="en-GB" w:eastAsia="lt-LT"/>
              </w:rPr>
            </w:pPr>
          </w:p>
        </w:tc>
      </w:tr>
      <w:tr w:rsidR="00F862E4" w:rsidRPr="00DB128D" w14:paraId="581D4C8C" w14:textId="77777777" w:rsidTr="00494EFC">
        <w:tc>
          <w:tcPr>
            <w:tcW w:w="4819" w:type="dxa"/>
            <w:shd w:val="clear" w:color="auto" w:fill="auto"/>
          </w:tcPr>
          <w:p w14:paraId="1D5C999C" w14:textId="62B0E7E6" w:rsidR="00810E6D" w:rsidRPr="00DB128D" w:rsidRDefault="00F862E4" w:rsidP="00B82FB5">
            <w:pPr>
              <w:pStyle w:val="Heading2LT"/>
              <w:widowControl w:val="0"/>
              <w:rPr>
                <w:rFonts w:cs="Arial"/>
                <w:i w:val="0"/>
                <w:iCs/>
              </w:rPr>
            </w:pPr>
            <w:r w:rsidRPr="00DB128D">
              <w:rPr>
                <w:rFonts w:cs="Arial"/>
                <w:i w:val="0"/>
                <w:iCs/>
              </w:rPr>
              <w:t xml:space="preserve">Visuotinio akcininkų susirinkimo kompetencija, jo šaukimo tvarka nesiskiria nuo nurodytųjų Akcinių bendrovių įstatyme, išskyrus šiuose </w:t>
            </w:r>
            <w:r w:rsidRPr="00DB128D">
              <w:rPr>
                <w:rFonts w:cs="Arial"/>
                <w:i w:val="0"/>
                <w:iCs/>
              </w:rPr>
              <w:lastRenderedPageBreak/>
              <w:t>įstatuose numatytas išimtis. Jeigu visų Bendrovės akcijų savininkas yra vienas asmuo, jo raštiški sprendimai prilyginami visuotinio akcininkų susirinkimo sprendimams.</w:t>
            </w:r>
          </w:p>
        </w:tc>
        <w:tc>
          <w:tcPr>
            <w:tcW w:w="4820" w:type="dxa"/>
            <w:shd w:val="clear" w:color="auto" w:fill="auto"/>
          </w:tcPr>
          <w:p w14:paraId="6702239E" w14:textId="20C485E8" w:rsidR="00810E6D" w:rsidRPr="00DB128D" w:rsidRDefault="00F862E4" w:rsidP="00B82FB5">
            <w:pPr>
              <w:pStyle w:val="Antrat2"/>
              <w:widowControl w:val="0"/>
              <w:rPr>
                <w:rFonts w:cs="Arial"/>
                <w:i w:val="0"/>
                <w:iCs/>
                <w:lang w:val="en-GB"/>
              </w:rPr>
            </w:pPr>
            <w:r w:rsidRPr="00DB128D">
              <w:rPr>
                <w:rFonts w:cs="Arial"/>
                <w:i w:val="0"/>
                <w:iCs/>
                <w:lang w:val="en-GB"/>
              </w:rPr>
              <w:lastRenderedPageBreak/>
              <w:t>The competence of the general meeting of shareholders</w:t>
            </w:r>
            <w:r w:rsidR="005C58D0" w:rsidRPr="00DB128D">
              <w:rPr>
                <w:rFonts w:cs="Arial"/>
                <w:i w:val="0"/>
                <w:iCs/>
                <w:lang w:val="en-GB"/>
              </w:rPr>
              <w:t xml:space="preserve"> and</w:t>
            </w:r>
            <w:r w:rsidRPr="00DB128D">
              <w:rPr>
                <w:rFonts w:cs="Arial"/>
                <w:i w:val="0"/>
                <w:iCs/>
                <w:lang w:val="en-GB"/>
              </w:rPr>
              <w:t xml:space="preserve"> the procedure for convening </w:t>
            </w:r>
            <w:r w:rsidR="005C58D0" w:rsidRPr="00DB128D">
              <w:rPr>
                <w:rFonts w:cs="Arial"/>
                <w:i w:val="0"/>
                <w:iCs/>
                <w:lang w:val="en-GB"/>
              </w:rPr>
              <w:t>it</w:t>
            </w:r>
            <w:r w:rsidRPr="00DB128D">
              <w:rPr>
                <w:rFonts w:cs="Arial"/>
                <w:i w:val="0"/>
                <w:iCs/>
                <w:lang w:val="en-GB"/>
              </w:rPr>
              <w:t xml:space="preserve"> are the same as laid down in the Law on </w:t>
            </w:r>
            <w:r w:rsidRPr="00DB128D">
              <w:rPr>
                <w:rFonts w:cs="Arial"/>
                <w:i w:val="0"/>
                <w:iCs/>
                <w:lang w:val="en-GB"/>
              </w:rPr>
              <w:lastRenderedPageBreak/>
              <w:t>Companies with exception</w:t>
            </w:r>
            <w:r w:rsidR="00A24416" w:rsidRPr="00DB128D">
              <w:rPr>
                <w:rFonts w:cs="Arial"/>
                <w:i w:val="0"/>
                <w:iCs/>
                <w:lang w:val="en-GB"/>
              </w:rPr>
              <w:t>s</w:t>
            </w:r>
            <w:r w:rsidRPr="00DB128D">
              <w:rPr>
                <w:rFonts w:cs="Arial"/>
                <w:i w:val="0"/>
                <w:iCs/>
                <w:lang w:val="en-GB"/>
              </w:rPr>
              <w:t xml:space="preserve"> laid down herein. If the owner of all shares of the Company is one person, his written resolutions are to be treated as the resolutions of the general meeting of shareholders.</w:t>
            </w:r>
          </w:p>
        </w:tc>
      </w:tr>
      <w:tr w:rsidR="00691932" w:rsidRPr="00DB128D" w14:paraId="40C47724" w14:textId="77777777" w:rsidTr="00494EFC">
        <w:tc>
          <w:tcPr>
            <w:tcW w:w="4819" w:type="dxa"/>
            <w:shd w:val="clear" w:color="auto" w:fill="auto"/>
          </w:tcPr>
          <w:p w14:paraId="0FB5EFDD" w14:textId="77777777" w:rsidR="00691932" w:rsidRPr="00DB128D" w:rsidRDefault="00691932" w:rsidP="00B82FB5">
            <w:pPr>
              <w:pStyle w:val="Heading2LT"/>
              <w:widowControl w:val="0"/>
              <w:numPr>
                <w:ilvl w:val="0"/>
                <w:numId w:val="0"/>
              </w:numPr>
              <w:ind w:left="567" w:hanging="567"/>
              <w:rPr>
                <w:rFonts w:cs="Arial"/>
                <w:i w:val="0"/>
                <w:iCs/>
              </w:rPr>
            </w:pPr>
          </w:p>
        </w:tc>
        <w:tc>
          <w:tcPr>
            <w:tcW w:w="4820" w:type="dxa"/>
            <w:shd w:val="clear" w:color="auto" w:fill="auto"/>
          </w:tcPr>
          <w:p w14:paraId="51BFA908" w14:textId="77777777" w:rsidR="00691932" w:rsidRPr="00DB128D" w:rsidRDefault="00691932" w:rsidP="00B82FB5">
            <w:pPr>
              <w:pStyle w:val="Antrat2"/>
              <w:widowControl w:val="0"/>
              <w:numPr>
                <w:ilvl w:val="0"/>
                <w:numId w:val="0"/>
              </w:numPr>
              <w:ind w:left="567"/>
              <w:rPr>
                <w:rFonts w:cs="Arial"/>
                <w:i w:val="0"/>
                <w:iCs/>
                <w:lang w:val="en-GB"/>
              </w:rPr>
            </w:pPr>
          </w:p>
        </w:tc>
      </w:tr>
      <w:tr w:rsidR="00691932" w:rsidRPr="00DB128D" w14:paraId="787C0D8B" w14:textId="77777777" w:rsidTr="00494EFC">
        <w:tc>
          <w:tcPr>
            <w:tcW w:w="4819" w:type="dxa"/>
            <w:shd w:val="clear" w:color="auto" w:fill="auto"/>
          </w:tcPr>
          <w:p w14:paraId="74A67D26" w14:textId="31665BFD" w:rsidR="00691932" w:rsidRPr="00DB128D" w:rsidRDefault="00691932" w:rsidP="00B82FB5">
            <w:pPr>
              <w:pStyle w:val="Heading2LT"/>
              <w:widowControl w:val="0"/>
              <w:rPr>
                <w:rFonts w:cs="Arial"/>
                <w:i w:val="0"/>
                <w:iCs/>
              </w:rPr>
            </w:pPr>
            <w:bookmarkStart w:id="1" w:name="_Ref84325977"/>
            <w:r w:rsidRPr="00DB128D">
              <w:rPr>
                <w:rFonts w:cs="Arial"/>
                <w:i w:val="0"/>
                <w:iCs/>
              </w:rPr>
              <w:t>Bendrovės visuotinio akcininkų susirinkimas priima sprendimus šiais klausimais:</w:t>
            </w:r>
            <w:bookmarkEnd w:id="1"/>
          </w:p>
        </w:tc>
        <w:tc>
          <w:tcPr>
            <w:tcW w:w="4820" w:type="dxa"/>
            <w:shd w:val="clear" w:color="auto" w:fill="auto"/>
          </w:tcPr>
          <w:p w14:paraId="321C086D" w14:textId="7CBECE67" w:rsidR="00691932" w:rsidRPr="00DB128D" w:rsidRDefault="00691932" w:rsidP="00B82FB5">
            <w:pPr>
              <w:pStyle w:val="Antrat2"/>
              <w:widowControl w:val="0"/>
              <w:rPr>
                <w:rFonts w:cs="Arial"/>
                <w:i w:val="0"/>
                <w:iCs/>
                <w:lang w:val="en-GB"/>
              </w:rPr>
            </w:pPr>
            <w:bookmarkStart w:id="2" w:name="_Ref84325990"/>
            <w:r w:rsidRPr="00DB128D">
              <w:rPr>
                <w:rFonts w:cs="Arial"/>
                <w:i w:val="0"/>
                <w:iCs/>
              </w:rPr>
              <w:t>The following decisions shall be adopted by the general meeting of shareholders of the Company:</w:t>
            </w:r>
            <w:bookmarkEnd w:id="2"/>
          </w:p>
        </w:tc>
      </w:tr>
      <w:tr w:rsidR="00691932" w:rsidRPr="00DB128D" w14:paraId="19720874" w14:textId="77777777" w:rsidTr="00494EFC">
        <w:tc>
          <w:tcPr>
            <w:tcW w:w="4819" w:type="dxa"/>
            <w:shd w:val="clear" w:color="auto" w:fill="auto"/>
          </w:tcPr>
          <w:p w14:paraId="00E595C5" w14:textId="77777777" w:rsidR="00691932" w:rsidRPr="00DB128D" w:rsidRDefault="00691932" w:rsidP="00B82FB5">
            <w:pPr>
              <w:pStyle w:val="Heading2LT"/>
              <w:widowControl w:val="0"/>
              <w:numPr>
                <w:ilvl w:val="0"/>
                <w:numId w:val="0"/>
              </w:numPr>
              <w:ind w:left="567" w:hanging="567"/>
              <w:rPr>
                <w:rFonts w:cs="Arial"/>
                <w:i w:val="0"/>
                <w:iCs/>
              </w:rPr>
            </w:pPr>
          </w:p>
        </w:tc>
        <w:tc>
          <w:tcPr>
            <w:tcW w:w="4820" w:type="dxa"/>
            <w:shd w:val="clear" w:color="auto" w:fill="auto"/>
          </w:tcPr>
          <w:p w14:paraId="02AF4837" w14:textId="77777777" w:rsidR="00691932" w:rsidRPr="00DB128D" w:rsidRDefault="00691932" w:rsidP="00B82FB5">
            <w:pPr>
              <w:pStyle w:val="Antrat2"/>
              <w:widowControl w:val="0"/>
              <w:numPr>
                <w:ilvl w:val="0"/>
                <w:numId w:val="0"/>
              </w:numPr>
              <w:ind w:left="567"/>
              <w:rPr>
                <w:rFonts w:cs="Arial"/>
                <w:i w:val="0"/>
                <w:iCs/>
                <w:lang w:val="en-GB"/>
              </w:rPr>
            </w:pPr>
          </w:p>
        </w:tc>
      </w:tr>
      <w:tr w:rsidR="00691932" w:rsidRPr="00DB128D" w14:paraId="42984865" w14:textId="77777777" w:rsidTr="00494EFC">
        <w:tc>
          <w:tcPr>
            <w:tcW w:w="4819" w:type="dxa"/>
            <w:shd w:val="clear" w:color="auto" w:fill="auto"/>
          </w:tcPr>
          <w:p w14:paraId="1FD50AD1" w14:textId="3F014D57" w:rsidR="00691932" w:rsidRPr="00DB128D" w:rsidRDefault="00691932" w:rsidP="00105CA1">
            <w:pPr>
              <w:pStyle w:val="Heading3LT"/>
              <w:widowControl w:val="0"/>
              <w:tabs>
                <w:tab w:val="clear" w:pos="993"/>
              </w:tabs>
              <w:ind w:left="567" w:hanging="567"/>
              <w:rPr>
                <w:rFonts w:cs="Arial"/>
                <w:i w:val="0"/>
                <w:iCs/>
              </w:rPr>
            </w:pPr>
            <w:r w:rsidRPr="00DB128D">
              <w:rPr>
                <w:rFonts w:cs="Arial"/>
                <w:i w:val="0"/>
                <w:iCs/>
              </w:rPr>
              <w:t>Keisti Bendrovės įstatus;</w:t>
            </w:r>
          </w:p>
        </w:tc>
        <w:tc>
          <w:tcPr>
            <w:tcW w:w="4820" w:type="dxa"/>
            <w:shd w:val="clear" w:color="auto" w:fill="auto"/>
          </w:tcPr>
          <w:p w14:paraId="4B0CBC15" w14:textId="3000C944" w:rsidR="00691932" w:rsidRPr="00DB128D" w:rsidRDefault="00691932" w:rsidP="00105CA1">
            <w:pPr>
              <w:pStyle w:val="Antrat3"/>
              <w:widowControl w:val="0"/>
              <w:tabs>
                <w:tab w:val="clear" w:pos="993"/>
                <w:tab w:val="clear" w:pos="1021"/>
              </w:tabs>
              <w:ind w:left="567" w:hanging="567"/>
              <w:rPr>
                <w:rFonts w:cs="Arial"/>
                <w:i w:val="0"/>
                <w:iCs/>
              </w:rPr>
            </w:pPr>
            <w:r w:rsidRPr="00DB128D">
              <w:rPr>
                <w:rFonts w:cs="Arial"/>
                <w:i w:val="0"/>
                <w:iCs/>
              </w:rPr>
              <w:t>Amending articles of association of the Company;</w:t>
            </w:r>
          </w:p>
        </w:tc>
      </w:tr>
      <w:tr w:rsidR="00691932" w:rsidRPr="00DB128D" w14:paraId="6ACB9CA1" w14:textId="77777777" w:rsidTr="00494EFC">
        <w:tc>
          <w:tcPr>
            <w:tcW w:w="4819" w:type="dxa"/>
            <w:shd w:val="clear" w:color="auto" w:fill="auto"/>
          </w:tcPr>
          <w:p w14:paraId="671E3191" w14:textId="77777777" w:rsidR="00691932" w:rsidRPr="00DB128D" w:rsidRDefault="00691932" w:rsidP="00B82FB5">
            <w:pPr>
              <w:pStyle w:val="Heading2LT"/>
              <w:widowControl w:val="0"/>
              <w:numPr>
                <w:ilvl w:val="0"/>
                <w:numId w:val="0"/>
              </w:numPr>
              <w:ind w:left="567" w:hanging="567"/>
              <w:rPr>
                <w:rFonts w:cs="Arial"/>
                <w:i w:val="0"/>
                <w:iCs/>
              </w:rPr>
            </w:pPr>
          </w:p>
        </w:tc>
        <w:tc>
          <w:tcPr>
            <w:tcW w:w="4820" w:type="dxa"/>
            <w:shd w:val="clear" w:color="auto" w:fill="auto"/>
          </w:tcPr>
          <w:p w14:paraId="0C607094"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7613E4" w:rsidRPr="00DB128D" w14:paraId="33EF4D97" w14:textId="77777777" w:rsidTr="00494EFC">
        <w:tc>
          <w:tcPr>
            <w:tcW w:w="4819" w:type="dxa"/>
            <w:shd w:val="clear" w:color="auto" w:fill="auto"/>
          </w:tcPr>
          <w:p w14:paraId="090EE060" w14:textId="6AB574DC" w:rsidR="007613E4" w:rsidRPr="00DB128D" w:rsidRDefault="007613E4" w:rsidP="00105CA1">
            <w:pPr>
              <w:pStyle w:val="Heading3LT"/>
              <w:widowControl w:val="0"/>
              <w:tabs>
                <w:tab w:val="clear" w:pos="993"/>
              </w:tabs>
              <w:ind w:left="567" w:hanging="567"/>
              <w:rPr>
                <w:rFonts w:cs="Arial"/>
                <w:i w:val="0"/>
                <w:iCs/>
              </w:rPr>
            </w:pPr>
            <w:r w:rsidRPr="00DB128D">
              <w:rPr>
                <w:rFonts w:cs="Arial"/>
                <w:i w:val="0"/>
                <w:iCs/>
              </w:rPr>
              <w:t>Pakeisti (padidiniti arba sumažinti) įstatinį kapitalą, išleisti bet kokius kapitalo ar kvazi-kapitalo instrumentus ir/ar atšaukti akcininkų pirmumo teisę pasirašyti bet kuriuos iš šių instrumentų;</w:t>
            </w:r>
          </w:p>
        </w:tc>
        <w:tc>
          <w:tcPr>
            <w:tcW w:w="4820" w:type="dxa"/>
            <w:shd w:val="clear" w:color="auto" w:fill="auto"/>
          </w:tcPr>
          <w:p w14:paraId="1AC28830" w14:textId="33B2CD65" w:rsidR="007613E4" w:rsidRPr="00DB128D" w:rsidRDefault="007613E4" w:rsidP="00105CA1">
            <w:pPr>
              <w:pStyle w:val="Antrat3"/>
              <w:widowControl w:val="0"/>
              <w:tabs>
                <w:tab w:val="clear" w:pos="993"/>
                <w:tab w:val="clear" w:pos="1021"/>
              </w:tabs>
              <w:ind w:left="567" w:hanging="567"/>
              <w:rPr>
                <w:rFonts w:cs="Arial"/>
                <w:i w:val="0"/>
                <w:iCs/>
              </w:rPr>
            </w:pPr>
            <w:r w:rsidRPr="00DB128D">
              <w:rPr>
                <w:rFonts w:cs="Arial"/>
                <w:i w:val="0"/>
                <w:iCs/>
              </w:rPr>
              <w:t>Changing (increasing or decreasing) the authorised capital, issuing any equity or quazi-equity instruments and/or withdrawing shareholders’ pre-emptive right to subscribe for any such instruments;</w:t>
            </w:r>
          </w:p>
        </w:tc>
      </w:tr>
      <w:tr w:rsidR="007613E4" w:rsidRPr="00DB128D" w14:paraId="487D5E25" w14:textId="77777777" w:rsidTr="00494EFC">
        <w:tc>
          <w:tcPr>
            <w:tcW w:w="4819" w:type="dxa"/>
            <w:shd w:val="clear" w:color="auto" w:fill="auto"/>
          </w:tcPr>
          <w:p w14:paraId="7E805D83" w14:textId="77777777" w:rsidR="007613E4" w:rsidRPr="00DB128D" w:rsidRDefault="007613E4" w:rsidP="007613E4">
            <w:pPr>
              <w:pStyle w:val="Heading2LT"/>
              <w:widowControl w:val="0"/>
              <w:numPr>
                <w:ilvl w:val="0"/>
                <w:numId w:val="0"/>
              </w:numPr>
              <w:ind w:left="567" w:hanging="567"/>
              <w:rPr>
                <w:rFonts w:cs="Arial"/>
                <w:i w:val="0"/>
                <w:iCs/>
              </w:rPr>
            </w:pPr>
          </w:p>
        </w:tc>
        <w:tc>
          <w:tcPr>
            <w:tcW w:w="4820" w:type="dxa"/>
            <w:shd w:val="clear" w:color="auto" w:fill="auto"/>
          </w:tcPr>
          <w:p w14:paraId="1D906B9E" w14:textId="77777777" w:rsidR="007613E4" w:rsidRPr="00DB128D" w:rsidRDefault="007613E4" w:rsidP="007613E4">
            <w:pPr>
              <w:pStyle w:val="Antrat3"/>
              <w:widowControl w:val="0"/>
              <w:numPr>
                <w:ilvl w:val="0"/>
                <w:numId w:val="0"/>
              </w:numPr>
              <w:tabs>
                <w:tab w:val="clear" w:pos="993"/>
              </w:tabs>
              <w:ind w:left="750"/>
              <w:rPr>
                <w:rFonts w:cs="Arial"/>
                <w:i w:val="0"/>
                <w:iCs/>
              </w:rPr>
            </w:pPr>
          </w:p>
        </w:tc>
      </w:tr>
      <w:tr w:rsidR="007613E4" w:rsidRPr="00DB128D" w14:paraId="74950CE4" w14:textId="77777777" w:rsidTr="00494EFC">
        <w:tc>
          <w:tcPr>
            <w:tcW w:w="4819" w:type="dxa"/>
            <w:shd w:val="clear" w:color="auto" w:fill="auto"/>
          </w:tcPr>
          <w:p w14:paraId="0C9191CD" w14:textId="2F2C141C" w:rsidR="007613E4" w:rsidRPr="00DB128D" w:rsidRDefault="007613E4" w:rsidP="00105CA1">
            <w:pPr>
              <w:pStyle w:val="Heading3LT"/>
              <w:widowControl w:val="0"/>
              <w:tabs>
                <w:tab w:val="clear" w:pos="993"/>
              </w:tabs>
              <w:ind w:left="567" w:hanging="567"/>
              <w:rPr>
                <w:rFonts w:cs="Arial"/>
                <w:i w:val="0"/>
                <w:iCs/>
              </w:rPr>
            </w:pPr>
            <w:r w:rsidRPr="00DB128D">
              <w:rPr>
                <w:rFonts w:cs="Arial"/>
                <w:i w:val="0"/>
                <w:iCs/>
              </w:rPr>
              <w:t>Sudaryti, pakeisti ar nutraukti bet kokią sutartį, kuria bet kuriam asmeniui suteikiama teisė įsigyti bet kokį kapitalo ar kvazi-kapitalo instrumentą;</w:t>
            </w:r>
          </w:p>
        </w:tc>
        <w:tc>
          <w:tcPr>
            <w:tcW w:w="4820" w:type="dxa"/>
            <w:shd w:val="clear" w:color="auto" w:fill="auto"/>
          </w:tcPr>
          <w:p w14:paraId="47932F94" w14:textId="2DF697A0" w:rsidR="007613E4" w:rsidRPr="00DB128D" w:rsidRDefault="007613E4" w:rsidP="00105CA1">
            <w:pPr>
              <w:pStyle w:val="Antrat3"/>
              <w:widowControl w:val="0"/>
              <w:tabs>
                <w:tab w:val="clear" w:pos="993"/>
                <w:tab w:val="clear" w:pos="1021"/>
              </w:tabs>
              <w:ind w:left="567" w:hanging="567"/>
              <w:rPr>
                <w:rFonts w:cs="Arial"/>
                <w:i w:val="0"/>
                <w:iCs/>
              </w:rPr>
            </w:pPr>
            <w:r w:rsidRPr="00DB128D">
              <w:rPr>
                <w:rFonts w:cs="Arial"/>
                <w:i w:val="0"/>
                <w:iCs/>
              </w:rPr>
              <w:t>Concluding, amending or terminating any agreement granting any person a right to acquire any equity or quazi-equity instrument;</w:t>
            </w:r>
          </w:p>
        </w:tc>
      </w:tr>
      <w:tr w:rsidR="00691932" w:rsidRPr="00DB128D" w14:paraId="70166364" w14:textId="77777777" w:rsidTr="00494EFC">
        <w:tc>
          <w:tcPr>
            <w:tcW w:w="4819" w:type="dxa"/>
            <w:shd w:val="clear" w:color="auto" w:fill="auto"/>
          </w:tcPr>
          <w:p w14:paraId="151C75A6" w14:textId="77777777" w:rsidR="00691932" w:rsidRPr="00DB128D" w:rsidRDefault="00691932" w:rsidP="00B82FB5">
            <w:pPr>
              <w:pStyle w:val="Heading3LT"/>
              <w:widowControl w:val="0"/>
              <w:numPr>
                <w:ilvl w:val="0"/>
                <w:numId w:val="0"/>
              </w:numPr>
              <w:tabs>
                <w:tab w:val="clear" w:pos="993"/>
              </w:tabs>
              <w:ind w:left="746"/>
              <w:rPr>
                <w:rFonts w:cs="Arial"/>
                <w:i w:val="0"/>
                <w:iCs/>
              </w:rPr>
            </w:pPr>
          </w:p>
        </w:tc>
        <w:tc>
          <w:tcPr>
            <w:tcW w:w="4820" w:type="dxa"/>
            <w:shd w:val="clear" w:color="auto" w:fill="auto"/>
          </w:tcPr>
          <w:p w14:paraId="7FDA2DA7"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691932" w:rsidRPr="00DB128D" w14:paraId="346681D1" w14:textId="77777777" w:rsidTr="00494EFC">
        <w:tc>
          <w:tcPr>
            <w:tcW w:w="4819" w:type="dxa"/>
            <w:shd w:val="clear" w:color="auto" w:fill="auto"/>
          </w:tcPr>
          <w:p w14:paraId="71E2C023" w14:textId="69EBB94A" w:rsidR="00691932" w:rsidRPr="00DB128D" w:rsidRDefault="00691932" w:rsidP="00105CA1">
            <w:pPr>
              <w:pStyle w:val="Heading3LT"/>
              <w:widowControl w:val="0"/>
              <w:tabs>
                <w:tab w:val="clear" w:pos="993"/>
              </w:tabs>
              <w:ind w:left="567" w:hanging="567"/>
              <w:rPr>
                <w:rFonts w:cs="Arial"/>
                <w:i w:val="0"/>
                <w:iCs/>
              </w:rPr>
            </w:pPr>
            <w:r w:rsidRPr="00DB128D">
              <w:rPr>
                <w:rFonts w:cs="Arial"/>
                <w:i w:val="0"/>
                <w:iCs/>
              </w:rPr>
              <w:t>Paskirstyti pelną</w:t>
            </w:r>
            <w:r w:rsidR="004A2B63" w:rsidRPr="00DB128D">
              <w:rPr>
                <w:rFonts w:cs="Arial"/>
                <w:i w:val="0"/>
                <w:iCs/>
              </w:rPr>
              <w:t xml:space="preserve"> (nuostolį)</w:t>
            </w:r>
            <w:r w:rsidRPr="00DB128D">
              <w:rPr>
                <w:rFonts w:cs="Arial"/>
                <w:i w:val="0"/>
                <w:iCs/>
              </w:rPr>
              <w:t>;</w:t>
            </w:r>
          </w:p>
        </w:tc>
        <w:tc>
          <w:tcPr>
            <w:tcW w:w="4820" w:type="dxa"/>
            <w:shd w:val="clear" w:color="auto" w:fill="auto"/>
          </w:tcPr>
          <w:p w14:paraId="22F1E18C" w14:textId="2C8517C9" w:rsidR="00691932" w:rsidRPr="00DB128D" w:rsidRDefault="00691932" w:rsidP="00105CA1">
            <w:pPr>
              <w:pStyle w:val="Antrat3"/>
              <w:widowControl w:val="0"/>
              <w:tabs>
                <w:tab w:val="clear" w:pos="993"/>
                <w:tab w:val="clear" w:pos="1021"/>
              </w:tabs>
              <w:ind w:left="567" w:hanging="567"/>
              <w:rPr>
                <w:rFonts w:cs="Arial"/>
                <w:i w:val="0"/>
                <w:iCs/>
              </w:rPr>
            </w:pPr>
            <w:r w:rsidRPr="00DB128D">
              <w:rPr>
                <w:rFonts w:cs="Arial"/>
                <w:i w:val="0"/>
                <w:iCs/>
              </w:rPr>
              <w:t>Distributing profit</w:t>
            </w:r>
            <w:r w:rsidR="004A2B63" w:rsidRPr="00DB128D">
              <w:rPr>
                <w:rFonts w:cs="Arial"/>
                <w:i w:val="0"/>
                <w:iCs/>
              </w:rPr>
              <w:t xml:space="preserve"> (loss)</w:t>
            </w:r>
            <w:r w:rsidRPr="00DB128D">
              <w:rPr>
                <w:rFonts w:cs="Arial"/>
                <w:i w:val="0"/>
                <w:iCs/>
              </w:rPr>
              <w:t>;</w:t>
            </w:r>
          </w:p>
        </w:tc>
      </w:tr>
      <w:tr w:rsidR="00691932" w:rsidRPr="00DB128D" w14:paraId="3D58811C" w14:textId="77777777" w:rsidTr="00494EFC">
        <w:tc>
          <w:tcPr>
            <w:tcW w:w="4819" w:type="dxa"/>
            <w:shd w:val="clear" w:color="auto" w:fill="auto"/>
          </w:tcPr>
          <w:p w14:paraId="5B8EED1D" w14:textId="77777777" w:rsidR="00691932" w:rsidRPr="00DB128D" w:rsidRDefault="00691932" w:rsidP="00B82FB5">
            <w:pPr>
              <w:pStyle w:val="Heading3LT"/>
              <w:widowControl w:val="0"/>
              <w:numPr>
                <w:ilvl w:val="0"/>
                <w:numId w:val="0"/>
              </w:numPr>
              <w:tabs>
                <w:tab w:val="clear" w:pos="993"/>
              </w:tabs>
              <w:ind w:left="746"/>
              <w:rPr>
                <w:rFonts w:cs="Arial"/>
                <w:i w:val="0"/>
                <w:iCs/>
              </w:rPr>
            </w:pPr>
          </w:p>
        </w:tc>
        <w:tc>
          <w:tcPr>
            <w:tcW w:w="4820" w:type="dxa"/>
            <w:shd w:val="clear" w:color="auto" w:fill="auto"/>
          </w:tcPr>
          <w:p w14:paraId="152B6899"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691932" w:rsidRPr="00DB128D" w14:paraId="090891FC" w14:textId="77777777" w:rsidTr="00494EFC">
        <w:tc>
          <w:tcPr>
            <w:tcW w:w="4819" w:type="dxa"/>
            <w:shd w:val="clear" w:color="auto" w:fill="auto"/>
          </w:tcPr>
          <w:p w14:paraId="075DEC9C" w14:textId="795C92D3" w:rsidR="00691932" w:rsidRPr="00DB128D" w:rsidRDefault="00691932" w:rsidP="00105CA1">
            <w:pPr>
              <w:pStyle w:val="Heading3LT"/>
              <w:widowControl w:val="0"/>
              <w:tabs>
                <w:tab w:val="clear" w:pos="993"/>
              </w:tabs>
              <w:ind w:left="567" w:hanging="567"/>
              <w:rPr>
                <w:rFonts w:cs="Arial"/>
                <w:i w:val="0"/>
                <w:iCs/>
              </w:rPr>
            </w:pPr>
            <w:r w:rsidRPr="00DB128D">
              <w:rPr>
                <w:rFonts w:cs="Arial"/>
                <w:i w:val="0"/>
                <w:iCs/>
              </w:rPr>
              <w:t>Sudaryti, panaudoti, sumažinti ar panaikinti rezervus;</w:t>
            </w:r>
          </w:p>
        </w:tc>
        <w:tc>
          <w:tcPr>
            <w:tcW w:w="4820" w:type="dxa"/>
            <w:shd w:val="clear" w:color="auto" w:fill="auto"/>
          </w:tcPr>
          <w:p w14:paraId="394AE38E" w14:textId="6F79B30B" w:rsidR="00691932" w:rsidRPr="00DB128D" w:rsidRDefault="00691932" w:rsidP="00105CA1">
            <w:pPr>
              <w:pStyle w:val="Antrat3"/>
              <w:widowControl w:val="0"/>
              <w:tabs>
                <w:tab w:val="clear" w:pos="993"/>
                <w:tab w:val="clear" w:pos="1021"/>
              </w:tabs>
              <w:ind w:left="567" w:hanging="567"/>
              <w:rPr>
                <w:rFonts w:cs="Arial"/>
                <w:i w:val="0"/>
                <w:iCs/>
              </w:rPr>
            </w:pPr>
            <w:r w:rsidRPr="00DB128D">
              <w:rPr>
                <w:rFonts w:cs="Arial"/>
                <w:i w:val="0"/>
                <w:iCs/>
              </w:rPr>
              <w:t>Creating, using, reducing or repealing the reserves;</w:t>
            </w:r>
          </w:p>
        </w:tc>
      </w:tr>
      <w:tr w:rsidR="00691932" w:rsidRPr="00DB128D" w14:paraId="5CA16C4A" w14:textId="77777777" w:rsidTr="00494EFC">
        <w:tc>
          <w:tcPr>
            <w:tcW w:w="4819" w:type="dxa"/>
            <w:shd w:val="clear" w:color="auto" w:fill="auto"/>
          </w:tcPr>
          <w:p w14:paraId="28D52A65" w14:textId="77777777" w:rsidR="00691932" w:rsidRPr="00DB128D" w:rsidRDefault="00691932" w:rsidP="00B82FB5">
            <w:pPr>
              <w:pStyle w:val="Heading3LT"/>
              <w:widowControl w:val="0"/>
              <w:numPr>
                <w:ilvl w:val="0"/>
                <w:numId w:val="0"/>
              </w:numPr>
              <w:tabs>
                <w:tab w:val="clear" w:pos="993"/>
              </w:tabs>
              <w:ind w:left="746"/>
              <w:rPr>
                <w:rFonts w:cs="Arial"/>
                <w:i w:val="0"/>
                <w:iCs/>
              </w:rPr>
            </w:pPr>
          </w:p>
        </w:tc>
        <w:tc>
          <w:tcPr>
            <w:tcW w:w="4820" w:type="dxa"/>
            <w:shd w:val="clear" w:color="auto" w:fill="auto"/>
          </w:tcPr>
          <w:p w14:paraId="14C820DD"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691932" w:rsidRPr="00DB128D" w14:paraId="3D2AED9B" w14:textId="77777777" w:rsidTr="00494EFC">
        <w:tc>
          <w:tcPr>
            <w:tcW w:w="4819" w:type="dxa"/>
            <w:shd w:val="clear" w:color="auto" w:fill="auto"/>
          </w:tcPr>
          <w:p w14:paraId="37C440F4" w14:textId="2AD699B8" w:rsidR="00691932" w:rsidRPr="00DB128D" w:rsidRDefault="00691932" w:rsidP="00105CA1">
            <w:pPr>
              <w:pStyle w:val="Heading3LT"/>
              <w:widowControl w:val="0"/>
              <w:tabs>
                <w:tab w:val="clear" w:pos="993"/>
              </w:tabs>
              <w:ind w:left="567" w:hanging="567"/>
              <w:rPr>
                <w:rFonts w:cs="Arial"/>
                <w:i w:val="0"/>
                <w:iCs/>
              </w:rPr>
            </w:pPr>
            <w:r w:rsidRPr="00DB128D">
              <w:rPr>
                <w:rFonts w:cs="Arial"/>
                <w:i w:val="0"/>
                <w:iCs/>
              </w:rPr>
              <w:t>Skirti dividendus už trumpesnį negu finansiniai metai laikotarpį;</w:t>
            </w:r>
          </w:p>
        </w:tc>
        <w:tc>
          <w:tcPr>
            <w:tcW w:w="4820" w:type="dxa"/>
            <w:shd w:val="clear" w:color="auto" w:fill="auto"/>
          </w:tcPr>
          <w:p w14:paraId="7EFCA3F5" w14:textId="05D3F0E7" w:rsidR="00691932" w:rsidRPr="00DB128D" w:rsidRDefault="00691932" w:rsidP="00105CA1">
            <w:pPr>
              <w:pStyle w:val="Antrat3"/>
              <w:widowControl w:val="0"/>
              <w:tabs>
                <w:tab w:val="clear" w:pos="993"/>
                <w:tab w:val="clear" w:pos="1021"/>
              </w:tabs>
              <w:ind w:left="567" w:hanging="567"/>
              <w:rPr>
                <w:rFonts w:cs="Arial"/>
                <w:i w:val="0"/>
                <w:iCs/>
              </w:rPr>
            </w:pPr>
            <w:r w:rsidRPr="00DB128D">
              <w:rPr>
                <w:rFonts w:cs="Arial"/>
                <w:i w:val="0"/>
                <w:iCs/>
              </w:rPr>
              <w:t>Allocating dividends for the period shorter than a financial year;</w:t>
            </w:r>
          </w:p>
        </w:tc>
      </w:tr>
      <w:tr w:rsidR="00691932" w:rsidRPr="00DB128D" w14:paraId="37B032E8" w14:textId="77777777" w:rsidTr="00494EFC">
        <w:tc>
          <w:tcPr>
            <w:tcW w:w="4819" w:type="dxa"/>
            <w:shd w:val="clear" w:color="auto" w:fill="auto"/>
          </w:tcPr>
          <w:p w14:paraId="32EA3A09" w14:textId="77777777" w:rsidR="00691932" w:rsidRPr="00DB128D" w:rsidRDefault="00691932" w:rsidP="00B82FB5">
            <w:pPr>
              <w:pStyle w:val="Heading3LT"/>
              <w:widowControl w:val="0"/>
              <w:numPr>
                <w:ilvl w:val="0"/>
                <w:numId w:val="0"/>
              </w:numPr>
              <w:tabs>
                <w:tab w:val="clear" w:pos="993"/>
              </w:tabs>
              <w:ind w:left="746"/>
              <w:rPr>
                <w:rFonts w:cs="Arial"/>
                <w:i w:val="0"/>
                <w:iCs/>
              </w:rPr>
            </w:pPr>
          </w:p>
        </w:tc>
        <w:tc>
          <w:tcPr>
            <w:tcW w:w="4820" w:type="dxa"/>
            <w:shd w:val="clear" w:color="auto" w:fill="auto"/>
          </w:tcPr>
          <w:p w14:paraId="5EC1463B"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691932" w:rsidRPr="00DB128D" w14:paraId="73D89D2A" w14:textId="77777777" w:rsidTr="00494EFC">
        <w:tc>
          <w:tcPr>
            <w:tcW w:w="4819" w:type="dxa"/>
            <w:shd w:val="clear" w:color="auto" w:fill="auto"/>
          </w:tcPr>
          <w:p w14:paraId="7D9DB037" w14:textId="2ECD8537" w:rsidR="00691932" w:rsidRPr="00DB128D" w:rsidRDefault="00691932" w:rsidP="00105CA1">
            <w:pPr>
              <w:pStyle w:val="Heading3LT"/>
              <w:widowControl w:val="0"/>
              <w:tabs>
                <w:tab w:val="clear" w:pos="993"/>
              </w:tabs>
              <w:ind w:left="567" w:hanging="567"/>
              <w:rPr>
                <w:rFonts w:cs="Arial"/>
                <w:i w:val="0"/>
                <w:iCs/>
              </w:rPr>
            </w:pPr>
            <w:r w:rsidRPr="00DB128D">
              <w:rPr>
                <w:rFonts w:cs="Arial"/>
                <w:i w:val="0"/>
                <w:iCs/>
              </w:rPr>
              <w:t>Priimti sprendimus reorganizuoti ar atskirti Bendrovę, patvirtinti Bendrovės reorganizavimo ar atskyrimo sąlygas;</w:t>
            </w:r>
          </w:p>
        </w:tc>
        <w:tc>
          <w:tcPr>
            <w:tcW w:w="4820" w:type="dxa"/>
            <w:shd w:val="clear" w:color="auto" w:fill="auto"/>
          </w:tcPr>
          <w:p w14:paraId="257E2831" w14:textId="1D7C6AC5" w:rsidR="00691932" w:rsidRPr="00DB128D" w:rsidRDefault="00691932" w:rsidP="00105CA1">
            <w:pPr>
              <w:pStyle w:val="Antrat3"/>
              <w:widowControl w:val="0"/>
              <w:tabs>
                <w:tab w:val="clear" w:pos="993"/>
                <w:tab w:val="clear" w:pos="1021"/>
              </w:tabs>
              <w:ind w:left="567" w:hanging="567"/>
              <w:rPr>
                <w:rFonts w:cs="Arial"/>
                <w:i w:val="0"/>
                <w:iCs/>
              </w:rPr>
            </w:pPr>
            <w:r w:rsidRPr="00DB128D">
              <w:rPr>
                <w:rFonts w:cs="Arial"/>
                <w:i w:val="0"/>
                <w:iCs/>
              </w:rPr>
              <w:t>Taking decisions to reorganize or spin-off the Company, to approve the conditions of the reorganization or spin-off;</w:t>
            </w:r>
          </w:p>
        </w:tc>
      </w:tr>
      <w:tr w:rsidR="00691932" w:rsidRPr="00DB128D" w14:paraId="375BAE7F" w14:textId="77777777" w:rsidTr="00494EFC">
        <w:tc>
          <w:tcPr>
            <w:tcW w:w="4819" w:type="dxa"/>
            <w:shd w:val="clear" w:color="auto" w:fill="auto"/>
          </w:tcPr>
          <w:p w14:paraId="58124B65" w14:textId="77777777" w:rsidR="00691932" w:rsidRPr="00DB128D" w:rsidRDefault="00691932" w:rsidP="00B82FB5">
            <w:pPr>
              <w:pStyle w:val="Heading3LT"/>
              <w:widowControl w:val="0"/>
              <w:numPr>
                <w:ilvl w:val="0"/>
                <w:numId w:val="0"/>
              </w:numPr>
              <w:tabs>
                <w:tab w:val="clear" w:pos="993"/>
              </w:tabs>
              <w:ind w:left="746"/>
              <w:rPr>
                <w:rFonts w:cs="Arial"/>
                <w:i w:val="0"/>
                <w:iCs/>
              </w:rPr>
            </w:pPr>
          </w:p>
        </w:tc>
        <w:tc>
          <w:tcPr>
            <w:tcW w:w="4820" w:type="dxa"/>
            <w:shd w:val="clear" w:color="auto" w:fill="auto"/>
          </w:tcPr>
          <w:p w14:paraId="50E33456"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691932" w:rsidRPr="00DB128D" w14:paraId="38F2F01D" w14:textId="77777777" w:rsidTr="00494EFC">
        <w:tc>
          <w:tcPr>
            <w:tcW w:w="4819" w:type="dxa"/>
            <w:shd w:val="clear" w:color="auto" w:fill="auto"/>
          </w:tcPr>
          <w:p w14:paraId="32D1B5E4" w14:textId="4918CE99" w:rsidR="00691932" w:rsidRPr="00DB128D" w:rsidRDefault="00691932" w:rsidP="00105CA1">
            <w:pPr>
              <w:pStyle w:val="Heading3LT"/>
              <w:widowControl w:val="0"/>
              <w:tabs>
                <w:tab w:val="clear" w:pos="993"/>
              </w:tabs>
              <w:ind w:left="567" w:hanging="567"/>
              <w:rPr>
                <w:rFonts w:cs="Arial"/>
                <w:i w:val="0"/>
                <w:iCs/>
              </w:rPr>
            </w:pPr>
            <w:r w:rsidRPr="00DB128D">
              <w:rPr>
                <w:rFonts w:cs="Arial"/>
                <w:i w:val="0"/>
                <w:iCs/>
              </w:rPr>
              <w:t>Priimti sprendimus restruktūrizuoti, pertvarkyti ar likviduoti Bendrovę, atšaukti likvidavimą;</w:t>
            </w:r>
          </w:p>
        </w:tc>
        <w:tc>
          <w:tcPr>
            <w:tcW w:w="4820" w:type="dxa"/>
            <w:shd w:val="clear" w:color="auto" w:fill="auto"/>
          </w:tcPr>
          <w:p w14:paraId="323BBDF3" w14:textId="57BAA4EA" w:rsidR="00691932" w:rsidRPr="00DB128D" w:rsidRDefault="00691932" w:rsidP="00105CA1">
            <w:pPr>
              <w:pStyle w:val="Antrat3"/>
              <w:widowControl w:val="0"/>
              <w:tabs>
                <w:tab w:val="clear" w:pos="993"/>
                <w:tab w:val="clear" w:pos="1021"/>
              </w:tabs>
              <w:ind w:left="567" w:hanging="567"/>
              <w:rPr>
                <w:rFonts w:cs="Arial"/>
                <w:i w:val="0"/>
                <w:iCs/>
              </w:rPr>
            </w:pPr>
            <w:r w:rsidRPr="00DB128D">
              <w:rPr>
                <w:rFonts w:cs="Arial"/>
                <w:i w:val="0"/>
                <w:iCs/>
              </w:rPr>
              <w:t>Taking decisions to restructure, transform or liquidate the Company, to revoke the liquidation;</w:t>
            </w:r>
          </w:p>
        </w:tc>
      </w:tr>
      <w:tr w:rsidR="00691932" w:rsidRPr="00DB128D" w14:paraId="17D1D54D" w14:textId="77777777" w:rsidTr="00494EFC">
        <w:tc>
          <w:tcPr>
            <w:tcW w:w="4819" w:type="dxa"/>
            <w:shd w:val="clear" w:color="auto" w:fill="auto"/>
          </w:tcPr>
          <w:p w14:paraId="5AF26465" w14:textId="77777777" w:rsidR="00691932" w:rsidRPr="00DB128D" w:rsidRDefault="00691932" w:rsidP="00B82FB5">
            <w:pPr>
              <w:pStyle w:val="Heading3LT"/>
              <w:widowControl w:val="0"/>
              <w:numPr>
                <w:ilvl w:val="0"/>
                <w:numId w:val="0"/>
              </w:numPr>
              <w:tabs>
                <w:tab w:val="clear" w:pos="993"/>
              </w:tabs>
              <w:ind w:left="746"/>
              <w:rPr>
                <w:rFonts w:cs="Arial"/>
                <w:i w:val="0"/>
                <w:iCs/>
              </w:rPr>
            </w:pPr>
          </w:p>
        </w:tc>
        <w:tc>
          <w:tcPr>
            <w:tcW w:w="4820" w:type="dxa"/>
            <w:shd w:val="clear" w:color="auto" w:fill="auto"/>
          </w:tcPr>
          <w:p w14:paraId="20026B0F"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691932" w:rsidRPr="00DB128D" w14:paraId="7008965A" w14:textId="77777777" w:rsidTr="00494EFC">
        <w:tc>
          <w:tcPr>
            <w:tcW w:w="4819" w:type="dxa"/>
            <w:shd w:val="clear" w:color="auto" w:fill="auto"/>
          </w:tcPr>
          <w:p w14:paraId="67F09CF3" w14:textId="2E557CFA" w:rsidR="00691932" w:rsidRPr="00DB128D" w:rsidRDefault="00691932" w:rsidP="00EE1CD0">
            <w:pPr>
              <w:pStyle w:val="Heading3LT"/>
              <w:widowControl w:val="0"/>
              <w:tabs>
                <w:tab w:val="clear" w:pos="993"/>
              </w:tabs>
              <w:ind w:left="567" w:hanging="567"/>
              <w:rPr>
                <w:rFonts w:cs="Arial"/>
                <w:i w:val="0"/>
                <w:iCs/>
              </w:rPr>
            </w:pPr>
            <w:r w:rsidRPr="00DB128D">
              <w:rPr>
                <w:rFonts w:cs="Arial"/>
                <w:i w:val="0"/>
                <w:iCs/>
              </w:rPr>
              <w:t>Priimti kitus Akcinių bendrovių įstatyme numatytus sprendimus;</w:t>
            </w:r>
          </w:p>
        </w:tc>
        <w:tc>
          <w:tcPr>
            <w:tcW w:w="4820" w:type="dxa"/>
            <w:shd w:val="clear" w:color="auto" w:fill="auto"/>
          </w:tcPr>
          <w:p w14:paraId="14C1F60A" w14:textId="20A83FBD" w:rsidR="00691932" w:rsidRPr="00DB128D" w:rsidRDefault="00691932" w:rsidP="00EE1CD0">
            <w:pPr>
              <w:pStyle w:val="Antrat3"/>
              <w:widowControl w:val="0"/>
              <w:tabs>
                <w:tab w:val="clear" w:pos="993"/>
                <w:tab w:val="clear" w:pos="1021"/>
              </w:tabs>
              <w:ind w:left="567" w:hanging="567"/>
              <w:rPr>
                <w:rFonts w:cs="Arial"/>
                <w:i w:val="0"/>
                <w:iCs/>
              </w:rPr>
            </w:pPr>
            <w:r w:rsidRPr="00DB128D">
              <w:rPr>
                <w:rFonts w:cs="Arial"/>
                <w:i w:val="0"/>
                <w:iCs/>
              </w:rPr>
              <w:t>Taking any other decisions indicated in the Law on Companies;</w:t>
            </w:r>
          </w:p>
        </w:tc>
      </w:tr>
      <w:tr w:rsidR="00691932" w:rsidRPr="00DB128D" w14:paraId="08A7DF58" w14:textId="77777777" w:rsidTr="00494EFC">
        <w:tc>
          <w:tcPr>
            <w:tcW w:w="4819" w:type="dxa"/>
            <w:shd w:val="clear" w:color="auto" w:fill="auto"/>
          </w:tcPr>
          <w:p w14:paraId="147CE7CB" w14:textId="77777777" w:rsidR="00691932" w:rsidRPr="00DB128D" w:rsidRDefault="00691932" w:rsidP="00B82FB5">
            <w:pPr>
              <w:pStyle w:val="Heading3LT"/>
              <w:widowControl w:val="0"/>
              <w:numPr>
                <w:ilvl w:val="0"/>
                <w:numId w:val="0"/>
              </w:numPr>
              <w:tabs>
                <w:tab w:val="clear" w:pos="993"/>
              </w:tabs>
              <w:ind w:left="746"/>
              <w:rPr>
                <w:rFonts w:cs="Arial"/>
                <w:i w:val="0"/>
                <w:iCs/>
              </w:rPr>
            </w:pPr>
          </w:p>
        </w:tc>
        <w:tc>
          <w:tcPr>
            <w:tcW w:w="4820" w:type="dxa"/>
            <w:shd w:val="clear" w:color="auto" w:fill="auto"/>
          </w:tcPr>
          <w:p w14:paraId="16D51C35" w14:textId="77777777" w:rsidR="00691932" w:rsidRPr="00DB128D" w:rsidRDefault="00691932" w:rsidP="00B82FB5">
            <w:pPr>
              <w:pStyle w:val="Antrat3"/>
              <w:widowControl w:val="0"/>
              <w:numPr>
                <w:ilvl w:val="0"/>
                <w:numId w:val="0"/>
              </w:numPr>
              <w:tabs>
                <w:tab w:val="clear" w:pos="993"/>
              </w:tabs>
              <w:ind w:left="750"/>
              <w:rPr>
                <w:rFonts w:cs="Arial"/>
                <w:i w:val="0"/>
                <w:iCs/>
              </w:rPr>
            </w:pPr>
          </w:p>
        </w:tc>
      </w:tr>
      <w:tr w:rsidR="00691932" w:rsidRPr="00DB128D" w14:paraId="1A45C630" w14:textId="77777777" w:rsidTr="00494EFC">
        <w:tc>
          <w:tcPr>
            <w:tcW w:w="4819" w:type="dxa"/>
            <w:shd w:val="clear" w:color="auto" w:fill="auto"/>
          </w:tcPr>
          <w:p w14:paraId="2F5DBD3D" w14:textId="15A507E3" w:rsidR="00691932" w:rsidRPr="00DB128D" w:rsidRDefault="00691932" w:rsidP="00105CA1">
            <w:pPr>
              <w:pStyle w:val="Heading3LT"/>
              <w:widowControl w:val="0"/>
              <w:tabs>
                <w:tab w:val="clear" w:pos="993"/>
              </w:tabs>
              <w:ind w:left="567" w:hanging="567"/>
              <w:rPr>
                <w:rFonts w:cs="Arial"/>
                <w:i w:val="0"/>
                <w:iCs/>
              </w:rPr>
            </w:pPr>
            <w:r w:rsidRPr="00DB128D">
              <w:rPr>
                <w:rFonts w:cs="Arial"/>
                <w:i w:val="0"/>
                <w:iCs/>
              </w:rPr>
              <w:t xml:space="preserve">Priimti bet kuriuos iš </w:t>
            </w:r>
            <w:r w:rsidR="007D6EDB" w:rsidRPr="00DB128D">
              <w:rPr>
                <w:rFonts w:cs="Arial"/>
                <w:i w:val="0"/>
                <w:iCs/>
              </w:rPr>
              <w:fldChar w:fldCharType="begin"/>
            </w:r>
            <w:r w:rsidR="007D6EDB" w:rsidRPr="00DB128D">
              <w:rPr>
                <w:rFonts w:cs="Arial"/>
                <w:i w:val="0"/>
                <w:iCs/>
              </w:rPr>
              <w:instrText xml:space="preserve"> REF _Ref84325977 \r \h </w:instrText>
            </w:r>
            <w:r w:rsidR="00BB5353" w:rsidRPr="00DB128D">
              <w:rPr>
                <w:rFonts w:cs="Arial"/>
                <w:i w:val="0"/>
                <w:iCs/>
              </w:rPr>
              <w:instrText xml:space="preserve"> \* MERGEFORMAT </w:instrText>
            </w:r>
            <w:r w:rsidR="007D6EDB" w:rsidRPr="00DB128D">
              <w:rPr>
                <w:rFonts w:cs="Arial"/>
                <w:i w:val="0"/>
                <w:iCs/>
              </w:rPr>
            </w:r>
            <w:r w:rsidR="007D6EDB" w:rsidRPr="00DB128D">
              <w:rPr>
                <w:rFonts w:cs="Arial"/>
                <w:i w:val="0"/>
                <w:iCs/>
              </w:rPr>
              <w:fldChar w:fldCharType="separate"/>
            </w:r>
            <w:r w:rsidR="008D75E9" w:rsidRPr="00DB128D">
              <w:rPr>
                <w:rFonts w:cs="Arial"/>
                <w:i w:val="0"/>
                <w:iCs/>
                <w:cs/>
              </w:rPr>
              <w:t>‎</w:t>
            </w:r>
            <w:r w:rsidR="008D75E9" w:rsidRPr="00DB128D">
              <w:rPr>
                <w:rFonts w:cs="Arial"/>
                <w:i w:val="0"/>
                <w:iCs/>
              </w:rPr>
              <w:t>6.2</w:t>
            </w:r>
            <w:r w:rsidR="007D6EDB" w:rsidRPr="00DB128D">
              <w:rPr>
                <w:rFonts w:cs="Arial"/>
                <w:i w:val="0"/>
                <w:iCs/>
              </w:rPr>
              <w:fldChar w:fldCharType="end"/>
            </w:r>
            <w:r w:rsidR="007D6EDB" w:rsidRPr="00DB128D">
              <w:rPr>
                <w:rFonts w:cs="Arial"/>
                <w:i w:val="0"/>
                <w:iCs/>
              </w:rPr>
              <w:t xml:space="preserve"> </w:t>
            </w:r>
            <w:r w:rsidRPr="00DB128D">
              <w:rPr>
                <w:rFonts w:cs="Arial"/>
                <w:i w:val="0"/>
                <w:iCs/>
              </w:rPr>
              <w:t>punkte numatytų sprendimų dėl bet kurios iš Bendrovės dukterinių bendrovių.</w:t>
            </w:r>
          </w:p>
        </w:tc>
        <w:tc>
          <w:tcPr>
            <w:tcW w:w="4820" w:type="dxa"/>
            <w:shd w:val="clear" w:color="auto" w:fill="auto"/>
          </w:tcPr>
          <w:p w14:paraId="3A318EF3" w14:textId="79FC731B" w:rsidR="00691932" w:rsidRPr="00DB128D" w:rsidRDefault="00691932" w:rsidP="00EE1CD0">
            <w:pPr>
              <w:pStyle w:val="Antrat3"/>
              <w:widowControl w:val="0"/>
              <w:tabs>
                <w:tab w:val="clear" w:pos="993"/>
                <w:tab w:val="clear" w:pos="1021"/>
              </w:tabs>
              <w:ind w:left="567" w:hanging="567"/>
              <w:rPr>
                <w:rFonts w:cs="Arial"/>
                <w:i w:val="0"/>
                <w:iCs/>
              </w:rPr>
            </w:pPr>
            <w:r w:rsidRPr="00DB128D">
              <w:rPr>
                <w:rFonts w:cs="Arial"/>
                <w:i w:val="0"/>
                <w:iCs/>
              </w:rPr>
              <w:t xml:space="preserve">Taking any of the decisions listed in Section </w:t>
            </w:r>
            <w:r w:rsidR="007D6EDB" w:rsidRPr="00DB128D">
              <w:rPr>
                <w:rFonts w:cs="Arial"/>
                <w:i w:val="0"/>
                <w:iCs/>
              </w:rPr>
              <w:fldChar w:fldCharType="begin"/>
            </w:r>
            <w:r w:rsidR="007D6EDB" w:rsidRPr="00DB128D">
              <w:rPr>
                <w:rFonts w:cs="Arial"/>
                <w:i w:val="0"/>
                <w:iCs/>
              </w:rPr>
              <w:instrText xml:space="preserve"> REF _Ref84325990 \r \h </w:instrText>
            </w:r>
            <w:r w:rsidR="00BB5353" w:rsidRPr="00DB128D">
              <w:rPr>
                <w:rFonts w:cs="Arial"/>
                <w:i w:val="0"/>
                <w:iCs/>
              </w:rPr>
              <w:instrText xml:space="preserve"> \* MERGEFORMAT </w:instrText>
            </w:r>
            <w:r w:rsidR="007D6EDB" w:rsidRPr="00DB128D">
              <w:rPr>
                <w:rFonts w:cs="Arial"/>
                <w:i w:val="0"/>
                <w:iCs/>
              </w:rPr>
            </w:r>
            <w:r w:rsidR="007D6EDB" w:rsidRPr="00DB128D">
              <w:rPr>
                <w:rFonts w:cs="Arial"/>
                <w:i w:val="0"/>
                <w:iCs/>
              </w:rPr>
              <w:fldChar w:fldCharType="separate"/>
            </w:r>
            <w:r w:rsidR="008D75E9" w:rsidRPr="00DB128D">
              <w:rPr>
                <w:rFonts w:cs="Arial"/>
                <w:i w:val="0"/>
                <w:iCs/>
                <w:cs/>
              </w:rPr>
              <w:t>‎</w:t>
            </w:r>
            <w:r w:rsidR="008D75E9" w:rsidRPr="00DB128D">
              <w:rPr>
                <w:rFonts w:cs="Arial"/>
                <w:i w:val="0"/>
                <w:iCs/>
              </w:rPr>
              <w:t>6.2</w:t>
            </w:r>
            <w:r w:rsidR="007D6EDB" w:rsidRPr="00DB128D">
              <w:rPr>
                <w:rFonts w:cs="Arial"/>
                <w:i w:val="0"/>
                <w:iCs/>
              </w:rPr>
              <w:fldChar w:fldCharType="end"/>
            </w:r>
            <w:r w:rsidRPr="00DB128D">
              <w:rPr>
                <w:rFonts w:cs="Arial"/>
                <w:i w:val="0"/>
                <w:iCs/>
              </w:rPr>
              <w:t xml:space="preserve"> with respect to any subsidiary of the Company.</w:t>
            </w:r>
          </w:p>
        </w:tc>
      </w:tr>
      <w:tr w:rsidR="00691932" w:rsidRPr="00DB128D" w14:paraId="3E225986" w14:textId="77777777" w:rsidTr="00494EFC">
        <w:tc>
          <w:tcPr>
            <w:tcW w:w="4819" w:type="dxa"/>
            <w:shd w:val="clear" w:color="auto" w:fill="auto"/>
          </w:tcPr>
          <w:p w14:paraId="653C4156" w14:textId="77777777" w:rsidR="00691932" w:rsidRPr="00DB128D" w:rsidRDefault="00691932" w:rsidP="005B072C">
            <w:pPr>
              <w:pStyle w:val="Heading2LT"/>
              <w:widowControl w:val="0"/>
              <w:numPr>
                <w:ilvl w:val="0"/>
                <w:numId w:val="0"/>
              </w:numPr>
              <w:ind w:left="567"/>
              <w:rPr>
                <w:rFonts w:cs="Arial"/>
                <w:i w:val="0"/>
                <w:iCs/>
              </w:rPr>
            </w:pPr>
          </w:p>
        </w:tc>
        <w:tc>
          <w:tcPr>
            <w:tcW w:w="4820" w:type="dxa"/>
            <w:shd w:val="clear" w:color="auto" w:fill="auto"/>
          </w:tcPr>
          <w:p w14:paraId="53A36339" w14:textId="77777777" w:rsidR="00691932" w:rsidRPr="00DB128D" w:rsidRDefault="00691932" w:rsidP="005B072C">
            <w:pPr>
              <w:pStyle w:val="Antrat2"/>
              <w:widowControl w:val="0"/>
              <w:numPr>
                <w:ilvl w:val="0"/>
                <w:numId w:val="0"/>
              </w:numPr>
              <w:ind w:left="567" w:hanging="567"/>
              <w:rPr>
                <w:rFonts w:cs="Arial"/>
                <w:i w:val="0"/>
                <w:iCs/>
              </w:rPr>
            </w:pPr>
          </w:p>
        </w:tc>
      </w:tr>
      <w:tr w:rsidR="00A2098D" w:rsidRPr="00DB128D" w14:paraId="1DF86425" w14:textId="77777777" w:rsidTr="00494EFC">
        <w:tc>
          <w:tcPr>
            <w:tcW w:w="4819" w:type="dxa"/>
            <w:shd w:val="clear" w:color="auto" w:fill="auto"/>
          </w:tcPr>
          <w:p w14:paraId="72CB1BB4" w14:textId="4E04938E" w:rsidR="00A2098D" w:rsidRPr="00DB128D" w:rsidRDefault="00657F49" w:rsidP="005B072C">
            <w:pPr>
              <w:pStyle w:val="Heading1LT"/>
              <w:widowControl w:val="0"/>
              <w:numPr>
                <w:ilvl w:val="0"/>
                <w:numId w:val="5"/>
              </w:numPr>
              <w:ind w:left="567" w:hanging="567"/>
              <w:jc w:val="both"/>
              <w:rPr>
                <w:rFonts w:cs="Arial"/>
                <w:iCs/>
                <w:lang w:val="lt-LT"/>
              </w:rPr>
            </w:pPr>
            <w:r w:rsidRPr="00DB128D">
              <w:rPr>
                <w:rFonts w:cs="Arial"/>
                <w:iCs/>
                <w:lang w:val="lt-LT"/>
              </w:rPr>
              <w:t>BENDROVĖS VADOVAS</w:t>
            </w:r>
          </w:p>
        </w:tc>
        <w:tc>
          <w:tcPr>
            <w:tcW w:w="4820" w:type="dxa"/>
            <w:shd w:val="clear" w:color="auto" w:fill="auto"/>
          </w:tcPr>
          <w:p w14:paraId="74F2B436" w14:textId="5556DCFA" w:rsidR="00A2098D" w:rsidRPr="00DB128D" w:rsidRDefault="00657F49" w:rsidP="005B072C">
            <w:pPr>
              <w:pStyle w:val="Antrat1"/>
              <w:widowControl w:val="0"/>
              <w:ind w:left="567" w:hanging="567"/>
              <w:jc w:val="both"/>
              <w:rPr>
                <w:rFonts w:cs="Arial"/>
                <w:iCs/>
              </w:rPr>
            </w:pPr>
            <w:r w:rsidRPr="00DB128D">
              <w:rPr>
                <w:rFonts w:cs="Arial"/>
                <w:iCs/>
              </w:rPr>
              <w:t>THE HEAD OF THE COMPANY</w:t>
            </w:r>
          </w:p>
        </w:tc>
      </w:tr>
      <w:tr w:rsidR="00A2098D" w:rsidRPr="00DB128D" w14:paraId="4EED2085" w14:textId="77777777" w:rsidTr="00494EFC">
        <w:tc>
          <w:tcPr>
            <w:tcW w:w="4819" w:type="dxa"/>
            <w:shd w:val="clear" w:color="auto" w:fill="auto"/>
          </w:tcPr>
          <w:p w14:paraId="5D26A1E7" w14:textId="77777777" w:rsidR="00A2098D" w:rsidRPr="00DB128D" w:rsidRDefault="00A2098D"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2E1DF92E" w14:textId="77777777" w:rsidR="00A2098D" w:rsidRPr="00DB128D" w:rsidRDefault="00A2098D" w:rsidP="00B82FB5">
            <w:pPr>
              <w:widowControl w:val="0"/>
              <w:spacing w:after="0" w:line="240" w:lineRule="auto"/>
              <w:jc w:val="both"/>
              <w:rPr>
                <w:rFonts w:ascii="Arial" w:eastAsia="Times New Roman" w:hAnsi="Arial" w:cs="Arial"/>
                <w:iCs/>
                <w:noProof/>
                <w:spacing w:val="-3"/>
                <w:szCs w:val="20"/>
                <w:lang w:val="en-GB" w:eastAsia="lt-LT"/>
              </w:rPr>
            </w:pPr>
          </w:p>
        </w:tc>
      </w:tr>
      <w:tr w:rsidR="00A2098D" w:rsidRPr="00DB128D" w14:paraId="0494D1EE" w14:textId="77777777" w:rsidTr="00494EFC">
        <w:tc>
          <w:tcPr>
            <w:tcW w:w="4819" w:type="dxa"/>
            <w:shd w:val="clear" w:color="auto" w:fill="auto"/>
          </w:tcPr>
          <w:p w14:paraId="7A055ABD" w14:textId="70F50FCA" w:rsidR="00A2098D" w:rsidRPr="00DB128D" w:rsidRDefault="00A2098D" w:rsidP="00B82FB5">
            <w:pPr>
              <w:pStyle w:val="Heading2LT"/>
              <w:widowControl w:val="0"/>
              <w:rPr>
                <w:rFonts w:cs="Arial"/>
                <w:i w:val="0"/>
                <w:iCs/>
              </w:rPr>
            </w:pPr>
            <w:r w:rsidRPr="00DB128D">
              <w:rPr>
                <w:rFonts w:cs="Arial"/>
                <w:i w:val="0"/>
                <w:iCs/>
              </w:rPr>
              <w:t>Bendrovės vadovo kompetencija</w:t>
            </w:r>
            <w:r w:rsidR="00A24416" w:rsidRPr="00DB128D">
              <w:rPr>
                <w:rFonts w:cs="Arial"/>
                <w:i w:val="0"/>
                <w:iCs/>
              </w:rPr>
              <w:t>,</w:t>
            </w:r>
            <w:r w:rsidRPr="00DB128D">
              <w:rPr>
                <w:rFonts w:cs="Arial"/>
                <w:i w:val="0"/>
                <w:iCs/>
              </w:rPr>
              <w:t xml:space="preserve"> jo rinkimo ir atšaukimo tvarka nesiskiria nuo nurodytųjų Akcinių bendrovių įstatyme</w:t>
            </w:r>
            <w:r w:rsidR="00A24416" w:rsidRPr="00DB128D">
              <w:rPr>
                <w:rFonts w:cs="Arial"/>
                <w:i w:val="0"/>
                <w:iCs/>
              </w:rPr>
              <w:t>, išskyrus šiuos</w:t>
            </w:r>
            <w:r w:rsidR="006B4E47" w:rsidRPr="00DB128D">
              <w:rPr>
                <w:rFonts w:cs="Arial"/>
                <w:i w:val="0"/>
                <w:iCs/>
              </w:rPr>
              <w:t>e</w:t>
            </w:r>
            <w:r w:rsidR="00A24416" w:rsidRPr="00DB128D">
              <w:rPr>
                <w:rFonts w:cs="Arial"/>
                <w:i w:val="0"/>
                <w:iCs/>
              </w:rPr>
              <w:t xml:space="preserve"> įstatuose numatytas išimtis</w:t>
            </w:r>
            <w:r w:rsidRPr="00DB128D">
              <w:rPr>
                <w:rFonts w:cs="Arial"/>
                <w:i w:val="0"/>
                <w:iCs/>
              </w:rPr>
              <w:t>.</w:t>
            </w:r>
          </w:p>
        </w:tc>
        <w:tc>
          <w:tcPr>
            <w:tcW w:w="4820" w:type="dxa"/>
            <w:shd w:val="clear" w:color="auto" w:fill="auto"/>
          </w:tcPr>
          <w:p w14:paraId="3A770F5A" w14:textId="77777777" w:rsidR="00A2098D" w:rsidRPr="00DB128D" w:rsidRDefault="00A24416" w:rsidP="00B82FB5">
            <w:pPr>
              <w:pStyle w:val="Antrat2"/>
              <w:widowControl w:val="0"/>
              <w:rPr>
                <w:rFonts w:cs="Arial"/>
                <w:i w:val="0"/>
                <w:iCs/>
                <w:lang w:val="en-GB"/>
              </w:rPr>
            </w:pPr>
            <w:r w:rsidRPr="00DB128D">
              <w:rPr>
                <w:rFonts w:cs="Arial"/>
                <w:i w:val="0"/>
                <w:iCs/>
                <w:lang w:val="en-GB"/>
              </w:rPr>
              <w:t>The competence,</w:t>
            </w:r>
            <w:r w:rsidR="00A2098D" w:rsidRPr="00DB128D">
              <w:rPr>
                <w:rFonts w:cs="Arial"/>
                <w:i w:val="0"/>
                <w:iCs/>
                <w:lang w:val="en-GB"/>
              </w:rPr>
              <w:t xml:space="preserve"> procedure for election and revocation of the head of the Company </w:t>
            </w:r>
            <w:r w:rsidRPr="00DB128D">
              <w:rPr>
                <w:rFonts w:cs="Arial"/>
                <w:i w:val="0"/>
                <w:iCs/>
                <w:lang w:val="en-GB"/>
              </w:rPr>
              <w:t>is</w:t>
            </w:r>
            <w:r w:rsidR="00A2098D" w:rsidRPr="00DB128D">
              <w:rPr>
                <w:rFonts w:cs="Arial"/>
                <w:i w:val="0"/>
                <w:iCs/>
                <w:lang w:val="en-GB"/>
              </w:rPr>
              <w:t xml:space="preserve"> the same as laid down in the Law on Companies with exception</w:t>
            </w:r>
            <w:r w:rsidRPr="00DB128D">
              <w:rPr>
                <w:rFonts w:cs="Arial"/>
                <w:i w:val="0"/>
                <w:iCs/>
                <w:lang w:val="en-GB"/>
              </w:rPr>
              <w:t>s</w:t>
            </w:r>
            <w:r w:rsidR="00A2098D" w:rsidRPr="00DB128D">
              <w:rPr>
                <w:rFonts w:cs="Arial"/>
                <w:i w:val="0"/>
                <w:iCs/>
                <w:lang w:val="en-GB"/>
              </w:rPr>
              <w:t xml:space="preserve"> laid down herein.</w:t>
            </w:r>
          </w:p>
        </w:tc>
      </w:tr>
      <w:tr w:rsidR="003139B1" w:rsidRPr="00DB128D" w14:paraId="390BDDC6" w14:textId="77777777" w:rsidTr="00494EFC">
        <w:tc>
          <w:tcPr>
            <w:tcW w:w="4819" w:type="dxa"/>
            <w:shd w:val="clear" w:color="auto" w:fill="auto"/>
          </w:tcPr>
          <w:p w14:paraId="39DC9661" w14:textId="77777777" w:rsidR="003139B1" w:rsidRPr="00DB128D" w:rsidRDefault="003139B1" w:rsidP="00B82FB5">
            <w:pPr>
              <w:pStyle w:val="Heading2LT"/>
              <w:widowControl w:val="0"/>
              <w:numPr>
                <w:ilvl w:val="0"/>
                <w:numId w:val="0"/>
              </w:numPr>
              <w:ind w:left="567" w:hanging="567"/>
              <w:rPr>
                <w:rFonts w:cs="Arial"/>
                <w:i w:val="0"/>
                <w:iCs/>
              </w:rPr>
            </w:pPr>
          </w:p>
        </w:tc>
        <w:tc>
          <w:tcPr>
            <w:tcW w:w="4820" w:type="dxa"/>
            <w:shd w:val="clear" w:color="auto" w:fill="auto"/>
          </w:tcPr>
          <w:p w14:paraId="5E81EA71" w14:textId="77777777" w:rsidR="003139B1" w:rsidRPr="00DB128D" w:rsidRDefault="003139B1" w:rsidP="00B82FB5">
            <w:pPr>
              <w:pStyle w:val="Antrat2"/>
              <w:widowControl w:val="0"/>
              <w:numPr>
                <w:ilvl w:val="0"/>
                <w:numId w:val="0"/>
              </w:numPr>
              <w:ind w:left="567" w:hanging="567"/>
              <w:rPr>
                <w:rFonts w:cs="Arial"/>
                <w:i w:val="0"/>
                <w:iCs/>
                <w:lang w:val="en-GB"/>
              </w:rPr>
            </w:pPr>
          </w:p>
        </w:tc>
      </w:tr>
      <w:tr w:rsidR="003139B1" w:rsidRPr="00DB128D" w14:paraId="1D99422B" w14:textId="77777777" w:rsidTr="00494EFC">
        <w:tc>
          <w:tcPr>
            <w:tcW w:w="4819" w:type="dxa"/>
            <w:shd w:val="clear" w:color="auto" w:fill="auto"/>
          </w:tcPr>
          <w:p w14:paraId="4CAB806E" w14:textId="2FA71181" w:rsidR="003139B1" w:rsidRPr="00DB128D" w:rsidRDefault="003139B1" w:rsidP="00B82FB5">
            <w:pPr>
              <w:pStyle w:val="Heading2LT"/>
              <w:widowControl w:val="0"/>
              <w:rPr>
                <w:rFonts w:cs="Arial"/>
                <w:i w:val="0"/>
                <w:iCs/>
              </w:rPr>
            </w:pPr>
            <w:bookmarkStart w:id="3" w:name="_Ref84326811"/>
            <w:r w:rsidRPr="00DB128D">
              <w:rPr>
                <w:rFonts w:cs="Arial"/>
                <w:i w:val="0"/>
                <w:iCs/>
              </w:rPr>
              <w:t>Bendrovės vadovas, prieš priimdamas šiame punkte numatytus sprendimus, turi gauti visuotinio akcininkų susirinkimo pritarimą:</w:t>
            </w:r>
            <w:bookmarkEnd w:id="3"/>
          </w:p>
        </w:tc>
        <w:tc>
          <w:tcPr>
            <w:tcW w:w="4820" w:type="dxa"/>
            <w:shd w:val="clear" w:color="auto" w:fill="auto"/>
          </w:tcPr>
          <w:p w14:paraId="6A6AC876" w14:textId="58CA8E94" w:rsidR="003139B1" w:rsidRPr="00DB128D" w:rsidRDefault="003139B1" w:rsidP="00B82FB5">
            <w:pPr>
              <w:pStyle w:val="Antrat2"/>
              <w:widowControl w:val="0"/>
              <w:rPr>
                <w:rFonts w:cs="Arial"/>
                <w:i w:val="0"/>
                <w:iCs/>
                <w:lang w:val="en-GB"/>
              </w:rPr>
            </w:pPr>
            <w:bookmarkStart w:id="4" w:name="_Ref84326829"/>
            <w:r w:rsidRPr="00DB128D">
              <w:rPr>
                <w:rFonts w:cs="Arial"/>
                <w:i w:val="0"/>
                <w:iCs/>
              </w:rPr>
              <w:t>The head of the Company shall be required to obtain approval of the general meeting of shareholders prior to taking the decisions provided for herein:</w:t>
            </w:r>
            <w:bookmarkEnd w:id="4"/>
          </w:p>
        </w:tc>
      </w:tr>
      <w:tr w:rsidR="003139B1" w:rsidRPr="00DB128D" w14:paraId="6C0A6E02" w14:textId="77777777" w:rsidTr="00494EFC">
        <w:tc>
          <w:tcPr>
            <w:tcW w:w="4819" w:type="dxa"/>
            <w:shd w:val="clear" w:color="auto" w:fill="auto"/>
          </w:tcPr>
          <w:p w14:paraId="73E7350E" w14:textId="77777777" w:rsidR="003139B1" w:rsidRPr="00DB128D" w:rsidRDefault="003139B1" w:rsidP="00B82FB5">
            <w:pPr>
              <w:pStyle w:val="Heading2LT"/>
              <w:widowControl w:val="0"/>
              <w:numPr>
                <w:ilvl w:val="0"/>
                <w:numId w:val="0"/>
              </w:numPr>
              <w:ind w:left="567" w:hanging="567"/>
              <w:rPr>
                <w:rFonts w:cs="Arial"/>
                <w:i w:val="0"/>
                <w:iCs/>
              </w:rPr>
            </w:pPr>
          </w:p>
        </w:tc>
        <w:tc>
          <w:tcPr>
            <w:tcW w:w="4820" w:type="dxa"/>
            <w:shd w:val="clear" w:color="auto" w:fill="auto"/>
          </w:tcPr>
          <w:p w14:paraId="07EB618F" w14:textId="77777777" w:rsidR="003139B1" w:rsidRPr="00DB128D" w:rsidRDefault="003139B1" w:rsidP="00B82FB5">
            <w:pPr>
              <w:pStyle w:val="Antrat2"/>
              <w:widowControl w:val="0"/>
              <w:numPr>
                <w:ilvl w:val="0"/>
                <w:numId w:val="0"/>
              </w:numPr>
              <w:ind w:left="567" w:hanging="567"/>
              <w:rPr>
                <w:rFonts w:cs="Arial"/>
                <w:i w:val="0"/>
                <w:iCs/>
                <w:lang w:val="en-GB"/>
              </w:rPr>
            </w:pPr>
          </w:p>
        </w:tc>
      </w:tr>
      <w:tr w:rsidR="003139B1" w:rsidRPr="00DB128D" w14:paraId="5DFE7CD7" w14:textId="77777777" w:rsidTr="00494EFC">
        <w:tc>
          <w:tcPr>
            <w:tcW w:w="4819" w:type="dxa"/>
            <w:shd w:val="clear" w:color="auto" w:fill="auto"/>
          </w:tcPr>
          <w:p w14:paraId="7C4A371A" w14:textId="0C88CD61" w:rsidR="003139B1" w:rsidRPr="00DB128D" w:rsidRDefault="00B55CD4" w:rsidP="00EE1CD0">
            <w:pPr>
              <w:pStyle w:val="Heading3LT"/>
              <w:widowControl w:val="0"/>
              <w:tabs>
                <w:tab w:val="clear" w:pos="993"/>
              </w:tabs>
              <w:ind w:left="567" w:hanging="567"/>
              <w:rPr>
                <w:rFonts w:cs="Arial"/>
                <w:i w:val="0"/>
                <w:iCs/>
              </w:rPr>
            </w:pPr>
            <w:r w:rsidRPr="00DB128D">
              <w:rPr>
                <w:rFonts w:cs="Arial"/>
                <w:i w:val="0"/>
                <w:iCs/>
              </w:rPr>
              <w:t>Sudaryti</w:t>
            </w:r>
            <w:r w:rsidR="003139B1" w:rsidRPr="00DB128D">
              <w:rPr>
                <w:rFonts w:cs="Arial"/>
                <w:i w:val="0"/>
                <w:iCs/>
              </w:rPr>
              <w:t xml:space="preserve"> bet koki</w:t>
            </w:r>
            <w:r w:rsidRPr="00DB128D">
              <w:rPr>
                <w:rFonts w:cs="Arial"/>
                <w:i w:val="0"/>
                <w:iCs/>
              </w:rPr>
              <w:t>as</w:t>
            </w:r>
            <w:r w:rsidR="003139B1" w:rsidRPr="00DB128D">
              <w:rPr>
                <w:rFonts w:cs="Arial"/>
                <w:i w:val="0"/>
                <w:iCs/>
              </w:rPr>
              <w:t xml:space="preserve"> sutar</w:t>
            </w:r>
            <w:r w:rsidRPr="00DB128D">
              <w:rPr>
                <w:rFonts w:cs="Arial"/>
                <w:i w:val="0"/>
                <w:iCs/>
              </w:rPr>
              <w:t>tis</w:t>
            </w:r>
            <w:r w:rsidR="003139B1" w:rsidRPr="00DB128D">
              <w:rPr>
                <w:rFonts w:cs="Arial"/>
                <w:i w:val="0"/>
                <w:iCs/>
              </w:rPr>
              <w:t xml:space="preserve">, kurių </w:t>
            </w:r>
            <w:r w:rsidRPr="00DB128D">
              <w:rPr>
                <w:rFonts w:cs="Arial"/>
                <w:i w:val="0"/>
                <w:iCs/>
              </w:rPr>
              <w:t xml:space="preserve">vieno </w:t>
            </w:r>
            <w:r w:rsidRPr="00DB128D">
              <w:rPr>
                <w:rFonts w:cs="Arial"/>
                <w:i w:val="0"/>
                <w:iCs/>
              </w:rPr>
              <w:lastRenderedPageBreak/>
              <w:t xml:space="preserve">sandorio vertė yra didesnė kaip </w:t>
            </w:r>
            <w:r w:rsidR="00686E3D" w:rsidRPr="008E209B">
              <w:rPr>
                <w:rFonts w:cs="Arial"/>
                <w:i w:val="0"/>
                <w:iCs/>
                <w:color w:val="000000"/>
                <w:highlight w:val="lightGray"/>
              </w:rPr>
              <w:t>[…]</w:t>
            </w:r>
            <w:r w:rsidR="00686E3D" w:rsidRPr="00DB128D">
              <w:rPr>
                <w:rFonts w:cs="Arial"/>
                <w:i w:val="0"/>
                <w:iCs/>
                <w:color w:val="000000"/>
              </w:rPr>
              <w:t xml:space="preserve"> </w:t>
            </w:r>
            <w:r w:rsidR="00C55C34" w:rsidRPr="00DB128D">
              <w:rPr>
                <w:rFonts w:cs="Arial"/>
                <w:i w:val="0"/>
                <w:iCs/>
                <w:color w:val="000000"/>
              </w:rPr>
              <w:t xml:space="preserve">EUR </w:t>
            </w:r>
            <w:r w:rsidR="00686E3D">
              <w:rPr>
                <w:rFonts w:cs="Arial"/>
                <w:i w:val="0"/>
                <w:iCs/>
                <w:color w:val="000000"/>
              </w:rPr>
              <w:t>(</w:t>
            </w:r>
            <w:r w:rsidR="00686E3D" w:rsidRPr="008E209B">
              <w:rPr>
                <w:rFonts w:cs="Arial"/>
                <w:i w:val="0"/>
                <w:iCs/>
                <w:color w:val="000000"/>
                <w:highlight w:val="lightGray"/>
              </w:rPr>
              <w:t>[…]</w:t>
            </w:r>
            <w:r w:rsidR="00686E3D" w:rsidRPr="00DB128D">
              <w:rPr>
                <w:rFonts w:cs="Arial"/>
                <w:i w:val="0"/>
                <w:iCs/>
                <w:color w:val="000000"/>
              </w:rPr>
              <w:t xml:space="preserve"> </w:t>
            </w:r>
            <w:r w:rsidR="00C55C34" w:rsidRPr="00DB128D">
              <w:rPr>
                <w:rFonts w:cs="Arial"/>
                <w:i w:val="0"/>
                <w:iCs/>
                <w:color w:val="000000"/>
              </w:rPr>
              <w:t xml:space="preserve">eurų </w:t>
            </w:r>
            <w:r w:rsidR="00686E3D" w:rsidRPr="008E209B">
              <w:rPr>
                <w:rFonts w:cs="Arial"/>
                <w:i w:val="0"/>
                <w:iCs/>
                <w:color w:val="000000"/>
                <w:highlight w:val="lightGray"/>
              </w:rPr>
              <w:t>[…]</w:t>
            </w:r>
            <w:r w:rsidR="00686E3D" w:rsidRPr="00DB128D">
              <w:rPr>
                <w:rFonts w:cs="Arial"/>
                <w:i w:val="0"/>
                <w:iCs/>
                <w:color w:val="000000"/>
              </w:rPr>
              <w:t xml:space="preserve"> </w:t>
            </w:r>
            <w:r w:rsidR="00C55C34" w:rsidRPr="00DB128D">
              <w:rPr>
                <w:rFonts w:cs="Arial"/>
                <w:i w:val="0"/>
                <w:iCs/>
                <w:color w:val="000000"/>
              </w:rPr>
              <w:t>centai)</w:t>
            </w:r>
            <w:r w:rsidRPr="00DB128D">
              <w:rPr>
                <w:rFonts w:cs="Arial"/>
                <w:i w:val="0"/>
                <w:iCs/>
              </w:rPr>
              <w:t xml:space="preserve"> arba bendra kelių susijusių sandorių vertė per metus</w:t>
            </w:r>
            <w:r w:rsidR="003139B1" w:rsidRPr="00DB128D">
              <w:rPr>
                <w:rFonts w:cs="Arial"/>
                <w:i w:val="0"/>
                <w:iCs/>
              </w:rPr>
              <w:t xml:space="preserve"> </w:t>
            </w:r>
            <w:r w:rsidRPr="00DB128D">
              <w:rPr>
                <w:rFonts w:cs="Arial"/>
                <w:i w:val="0"/>
                <w:iCs/>
              </w:rPr>
              <w:t xml:space="preserve">yra </w:t>
            </w:r>
            <w:r w:rsidR="003139B1" w:rsidRPr="00DB128D">
              <w:rPr>
                <w:rFonts w:cs="Arial"/>
                <w:i w:val="0"/>
                <w:iCs/>
              </w:rPr>
              <w:t xml:space="preserve">didesnė kaip </w:t>
            </w:r>
            <w:r w:rsidR="00686E3D" w:rsidRPr="008E209B">
              <w:rPr>
                <w:rFonts w:cs="Arial"/>
                <w:i w:val="0"/>
                <w:iCs/>
                <w:color w:val="000000"/>
                <w:highlight w:val="lightGray"/>
              </w:rPr>
              <w:t>[…]</w:t>
            </w:r>
            <w:r w:rsidR="00686E3D" w:rsidRPr="00DB128D">
              <w:rPr>
                <w:rFonts w:cs="Arial"/>
                <w:i w:val="0"/>
                <w:iCs/>
                <w:color w:val="000000"/>
              </w:rPr>
              <w:t xml:space="preserve"> </w:t>
            </w:r>
            <w:r w:rsidR="00C55C34" w:rsidRPr="00DB128D">
              <w:rPr>
                <w:rFonts w:cs="Arial"/>
                <w:i w:val="0"/>
                <w:iCs/>
                <w:color w:val="000000"/>
              </w:rPr>
              <w:t xml:space="preserve">EUR </w:t>
            </w:r>
            <w:r w:rsidR="00686E3D">
              <w:rPr>
                <w:rFonts w:cs="Arial"/>
                <w:i w:val="0"/>
                <w:iCs/>
                <w:color w:val="000000"/>
              </w:rPr>
              <w:t>(</w:t>
            </w:r>
            <w:r w:rsidR="00686E3D" w:rsidRPr="008E209B">
              <w:rPr>
                <w:rFonts w:cs="Arial"/>
                <w:i w:val="0"/>
                <w:iCs/>
                <w:color w:val="000000"/>
                <w:highlight w:val="lightGray"/>
              </w:rPr>
              <w:t>[…]</w:t>
            </w:r>
            <w:r w:rsidR="00686E3D" w:rsidRPr="00DB128D">
              <w:rPr>
                <w:rFonts w:cs="Arial"/>
                <w:i w:val="0"/>
                <w:iCs/>
                <w:color w:val="000000"/>
              </w:rPr>
              <w:t xml:space="preserve"> </w:t>
            </w:r>
            <w:r w:rsidR="00C55C34" w:rsidRPr="00DB128D">
              <w:rPr>
                <w:rFonts w:cs="Arial"/>
                <w:i w:val="0"/>
                <w:iCs/>
                <w:color w:val="000000"/>
              </w:rPr>
              <w:t xml:space="preserve">eurų </w:t>
            </w:r>
            <w:r w:rsidR="00686E3D" w:rsidRPr="008E209B">
              <w:rPr>
                <w:rFonts w:cs="Arial"/>
                <w:i w:val="0"/>
                <w:iCs/>
                <w:color w:val="000000"/>
                <w:highlight w:val="lightGray"/>
              </w:rPr>
              <w:t>[…]</w:t>
            </w:r>
            <w:r w:rsidR="00686E3D" w:rsidRPr="00DB128D">
              <w:rPr>
                <w:rFonts w:cs="Arial"/>
                <w:i w:val="0"/>
                <w:iCs/>
                <w:color w:val="000000"/>
              </w:rPr>
              <w:t xml:space="preserve"> </w:t>
            </w:r>
            <w:r w:rsidR="00C55C34" w:rsidRPr="00DB128D">
              <w:rPr>
                <w:rFonts w:cs="Arial"/>
                <w:i w:val="0"/>
                <w:iCs/>
                <w:color w:val="000000"/>
              </w:rPr>
              <w:t>centai)</w:t>
            </w:r>
            <w:r w:rsidR="003139B1" w:rsidRPr="00DB128D">
              <w:rPr>
                <w:rFonts w:cs="Arial"/>
                <w:i w:val="0"/>
                <w:iCs/>
              </w:rPr>
              <w:t>;</w:t>
            </w:r>
          </w:p>
        </w:tc>
        <w:tc>
          <w:tcPr>
            <w:tcW w:w="4820" w:type="dxa"/>
            <w:shd w:val="clear" w:color="auto" w:fill="auto"/>
          </w:tcPr>
          <w:p w14:paraId="4630ECF0" w14:textId="7D9C67A6" w:rsidR="003139B1" w:rsidRPr="00DB128D" w:rsidRDefault="003139B1" w:rsidP="00EE1CD0">
            <w:pPr>
              <w:pStyle w:val="Antrat3"/>
              <w:widowControl w:val="0"/>
              <w:tabs>
                <w:tab w:val="clear" w:pos="993"/>
                <w:tab w:val="clear" w:pos="1021"/>
              </w:tabs>
              <w:ind w:left="567" w:hanging="567"/>
              <w:rPr>
                <w:rFonts w:cs="Arial"/>
                <w:i w:val="0"/>
                <w:iCs/>
              </w:rPr>
            </w:pPr>
            <w:r w:rsidRPr="00DB128D">
              <w:rPr>
                <w:rFonts w:cs="Arial"/>
                <w:i w:val="0"/>
                <w:iCs/>
              </w:rPr>
              <w:lastRenderedPageBreak/>
              <w:t xml:space="preserve">To enter into any agreements, </w:t>
            </w:r>
            <w:r w:rsidR="00B55CD4" w:rsidRPr="00DB128D">
              <w:rPr>
                <w:rFonts w:cs="Arial"/>
                <w:i w:val="0"/>
                <w:iCs/>
              </w:rPr>
              <w:t xml:space="preserve">the value of </w:t>
            </w:r>
            <w:r w:rsidR="00B55CD4" w:rsidRPr="00DB128D">
              <w:rPr>
                <w:rFonts w:cs="Arial"/>
                <w:i w:val="0"/>
                <w:iCs/>
              </w:rPr>
              <w:lastRenderedPageBreak/>
              <w:t xml:space="preserve">which individually exceeds </w:t>
            </w:r>
            <w:r w:rsidR="00C55C34" w:rsidRPr="00DB128D">
              <w:rPr>
                <w:rFonts w:cs="Arial"/>
                <w:i w:val="0"/>
                <w:iCs/>
                <w:lang w:val="en-GB"/>
              </w:rPr>
              <w:t>EUR </w:t>
            </w:r>
            <w:r w:rsidR="00A75349" w:rsidRPr="008E209B">
              <w:rPr>
                <w:rFonts w:cs="Arial"/>
                <w:i w:val="0"/>
                <w:iCs/>
                <w:color w:val="000000"/>
                <w:highlight w:val="lightGray"/>
              </w:rPr>
              <w:t>[…]</w:t>
            </w:r>
            <w:r w:rsidR="00A75349">
              <w:rPr>
                <w:rFonts w:cs="Arial"/>
                <w:i w:val="0"/>
                <w:iCs/>
                <w:color w:val="000000"/>
              </w:rPr>
              <w:t xml:space="preserve"> </w:t>
            </w:r>
            <w:r w:rsidR="00C55C34" w:rsidRPr="00DB128D">
              <w:rPr>
                <w:rFonts w:cs="Arial"/>
                <w:i w:val="0"/>
                <w:iCs/>
                <w:lang w:val="en-GB"/>
              </w:rPr>
              <w:t>(</w:t>
            </w:r>
            <w:r w:rsidR="00A75349" w:rsidRPr="008E209B">
              <w:rPr>
                <w:rFonts w:cs="Arial"/>
                <w:i w:val="0"/>
                <w:iCs/>
                <w:color w:val="000000"/>
                <w:highlight w:val="lightGray"/>
              </w:rPr>
              <w:t>[…]</w:t>
            </w:r>
            <w:r w:rsidR="00C55C34" w:rsidRPr="00DB128D">
              <w:rPr>
                <w:rFonts w:cs="Arial"/>
                <w:i w:val="0"/>
                <w:iCs/>
                <w:color w:val="000000"/>
              </w:rPr>
              <w:t xml:space="preserve"> euros </w:t>
            </w:r>
            <w:r w:rsidR="00A75349" w:rsidRPr="008E209B">
              <w:rPr>
                <w:rFonts w:cs="Arial"/>
                <w:i w:val="0"/>
                <w:iCs/>
                <w:color w:val="000000"/>
                <w:highlight w:val="lightGray"/>
              </w:rPr>
              <w:t>[…]</w:t>
            </w:r>
            <w:r w:rsidR="00A75349" w:rsidRPr="00DB128D">
              <w:rPr>
                <w:rFonts w:cs="Arial"/>
                <w:i w:val="0"/>
                <w:iCs/>
                <w:color w:val="000000"/>
              </w:rPr>
              <w:t xml:space="preserve"> </w:t>
            </w:r>
            <w:r w:rsidR="00C55C34" w:rsidRPr="00DB128D">
              <w:rPr>
                <w:rFonts w:cs="Arial"/>
                <w:i w:val="0"/>
                <w:iCs/>
                <w:color w:val="000000"/>
              </w:rPr>
              <w:t>cents</w:t>
            </w:r>
            <w:r w:rsidR="00C55C34" w:rsidRPr="00DB128D">
              <w:rPr>
                <w:rFonts w:cs="Arial"/>
                <w:i w:val="0"/>
                <w:iCs/>
                <w:lang w:val="en-GB"/>
              </w:rPr>
              <w:t>)</w:t>
            </w:r>
            <w:r w:rsidR="00B55CD4" w:rsidRPr="00DB128D">
              <w:rPr>
                <w:rFonts w:cs="Arial"/>
                <w:i w:val="0"/>
                <w:iCs/>
              </w:rPr>
              <w:t xml:space="preserve"> or when </w:t>
            </w:r>
            <w:r w:rsidRPr="00DB128D">
              <w:rPr>
                <w:rFonts w:cs="Arial"/>
                <w:i w:val="0"/>
                <w:iCs/>
              </w:rPr>
              <w:t xml:space="preserve">the </w:t>
            </w:r>
            <w:r w:rsidR="00B55CD4" w:rsidRPr="00DB128D">
              <w:rPr>
                <w:rFonts w:cs="Arial"/>
                <w:i w:val="0"/>
                <w:iCs/>
              </w:rPr>
              <w:t xml:space="preserve">aggregate </w:t>
            </w:r>
            <w:r w:rsidRPr="00DB128D">
              <w:rPr>
                <w:rFonts w:cs="Arial"/>
                <w:i w:val="0"/>
                <w:iCs/>
              </w:rPr>
              <w:t xml:space="preserve">value of </w:t>
            </w:r>
            <w:r w:rsidR="00B55CD4" w:rsidRPr="00DB128D">
              <w:rPr>
                <w:rFonts w:cs="Arial"/>
                <w:i w:val="0"/>
                <w:iCs/>
              </w:rPr>
              <w:t>related transactions</w:t>
            </w:r>
            <w:r w:rsidRPr="00DB128D">
              <w:rPr>
                <w:rFonts w:cs="Arial"/>
                <w:i w:val="0"/>
                <w:iCs/>
              </w:rPr>
              <w:t xml:space="preserve"> exceeds </w:t>
            </w:r>
            <w:r w:rsidR="00C55C34" w:rsidRPr="00DB128D">
              <w:rPr>
                <w:rFonts w:cs="Arial"/>
                <w:i w:val="0"/>
                <w:iCs/>
                <w:lang w:val="en-GB"/>
              </w:rPr>
              <w:t>EUR </w:t>
            </w:r>
            <w:r w:rsidR="00A75349" w:rsidRPr="008E209B">
              <w:rPr>
                <w:rFonts w:cs="Arial"/>
                <w:i w:val="0"/>
                <w:iCs/>
                <w:color w:val="000000"/>
                <w:highlight w:val="lightGray"/>
              </w:rPr>
              <w:t>[…]</w:t>
            </w:r>
            <w:r w:rsidR="00A75349" w:rsidRPr="00DB128D">
              <w:rPr>
                <w:rFonts w:cs="Arial"/>
                <w:i w:val="0"/>
                <w:iCs/>
                <w:color w:val="000000"/>
              </w:rPr>
              <w:t xml:space="preserve"> </w:t>
            </w:r>
            <w:r w:rsidR="00C55C34" w:rsidRPr="00DB128D">
              <w:rPr>
                <w:rFonts w:cs="Arial"/>
                <w:i w:val="0"/>
                <w:iCs/>
                <w:lang w:val="en-GB"/>
              </w:rPr>
              <w:t>(</w:t>
            </w:r>
            <w:r w:rsidR="00A75349" w:rsidRPr="008E209B">
              <w:rPr>
                <w:rFonts w:cs="Arial"/>
                <w:i w:val="0"/>
                <w:iCs/>
                <w:color w:val="000000"/>
                <w:highlight w:val="lightGray"/>
              </w:rPr>
              <w:t>[…]</w:t>
            </w:r>
            <w:r w:rsidR="00C55C34" w:rsidRPr="00DB128D">
              <w:rPr>
                <w:rFonts w:cs="Arial"/>
                <w:i w:val="0"/>
                <w:iCs/>
                <w:color w:val="000000"/>
              </w:rPr>
              <w:t xml:space="preserve"> euros </w:t>
            </w:r>
            <w:r w:rsidR="00A75349" w:rsidRPr="008E209B">
              <w:rPr>
                <w:rFonts w:cs="Arial"/>
                <w:i w:val="0"/>
                <w:iCs/>
                <w:color w:val="000000"/>
                <w:highlight w:val="lightGray"/>
              </w:rPr>
              <w:t>[…]</w:t>
            </w:r>
            <w:r w:rsidR="00A75349" w:rsidRPr="00DB128D">
              <w:rPr>
                <w:rFonts w:cs="Arial"/>
                <w:i w:val="0"/>
                <w:iCs/>
                <w:color w:val="000000"/>
              </w:rPr>
              <w:t xml:space="preserve"> </w:t>
            </w:r>
            <w:r w:rsidR="00C55C34" w:rsidRPr="00DB128D">
              <w:rPr>
                <w:rFonts w:cs="Arial"/>
                <w:i w:val="0"/>
                <w:iCs/>
                <w:color w:val="000000"/>
              </w:rPr>
              <w:t>cents</w:t>
            </w:r>
            <w:r w:rsidR="00C55C34" w:rsidRPr="00DB128D">
              <w:rPr>
                <w:rFonts w:cs="Arial"/>
                <w:i w:val="0"/>
                <w:iCs/>
                <w:lang w:val="en-GB"/>
              </w:rPr>
              <w:t>)</w:t>
            </w:r>
            <w:r w:rsidR="00B55CD4" w:rsidRPr="00DB128D">
              <w:rPr>
                <w:rFonts w:cs="Arial"/>
                <w:i w:val="0"/>
                <w:iCs/>
              </w:rPr>
              <w:t xml:space="preserve"> per year</w:t>
            </w:r>
            <w:r w:rsidRPr="00DB128D">
              <w:rPr>
                <w:rFonts w:cs="Arial"/>
                <w:i w:val="0"/>
                <w:iCs/>
              </w:rPr>
              <w:t>;</w:t>
            </w:r>
          </w:p>
        </w:tc>
      </w:tr>
      <w:tr w:rsidR="00B55CD4" w:rsidRPr="00DB128D" w14:paraId="3BC62C8B" w14:textId="77777777" w:rsidTr="00494EFC">
        <w:tc>
          <w:tcPr>
            <w:tcW w:w="4819" w:type="dxa"/>
            <w:shd w:val="clear" w:color="auto" w:fill="auto"/>
          </w:tcPr>
          <w:p w14:paraId="2CFC4EFA" w14:textId="77777777" w:rsidR="00B55CD4" w:rsidRPr="00DB128D" w:rsidRDefault="00B55CD4" w:rsidP="00B82FB5">
            <w:pPr>
              <w:pStyle w:val="Heading3LT"/>
              <w:widowControl w:val="0"/>
              <w:numPr>
                <w:ilvl w:val="0"/>
                <w:numId w:val="0"/>
              </w:numPr>
              <w:tabs>
                <w:tab w:val="clear" w:pos="993"/>
              </w:tabs>
              <w:rPr>
                <w:rFonts w:cs="Arial"/>
                <w:i w:val="0"/>
                <w:iCs/>
              </w:rPr>
            </w:pPr>
          </w:p>
        </w:tc>
        <w:tc>
          <w:tcPr>
            <w:tcW w:w="4820" w:type="dxa"/>
            <w:shd w:val="clear" w:color="auto" w:fill="auto"/>
          </w:tcPr>
          <w:p w14:paraId="666E97E5" w14:textId="77777777" w:rsidR="00B55CD4" w:rsidRPr="00DB128D" w:rsidRDefault="00B55CD4" w:rsidP="00B82FB5">
            <w:pPr>
              <w:pStyle w:val="Antrat3"/>
              <w:widowControl w:val="0"/>
              <w:numPr>
                <w:ilvl w:val="0"/>
                <w:numId w:val="0"/>
              </w:numPr>
              <w:tabs>
                <w:tab w:val="clear" w:pos="993"/>
              </w:tabs>
              <w:rPr>
                <w:rFonts w:cs="Arial"/>
                <w:i w:val="0"/>
                <w:iCs/>
              </w:rPr>
            </w:pPr>
          </w:p>
        </w:tc>
      </w:tr>
      <w:tr w:rsidR="00B55CD4" w:rsidRPr="00DB128D" w14:paraId="0CA8DBEB" w14:textId="77777777" w:rsidTr="00494EFC">
        <w:tc>
          <w:tcPr>
            <w:tcW w:w="4819" w:type="dxa"/>
            <w:shd w:val="clear" w:color="auto" w:fill="auto"/>
          </w:tcPr>
          <w:p w14:paraId="290F2BBB" w14:textId="0221D0D8" w:rsidR="00B55CD4" w:rsidRPr="00DB128D" w:rsidRDefault="008315F8" w:rsidP="00EE1CD0">
            <w:pPr>
              <w:pStyle w:val="Heading3LT"/>
              <w:widowControl w:val="0"/>
              <w:tabs>
                <w:tab w:val="clear" w:pos="993"/>
              </w:tabs>
              <w:ind w:left="567" w:hanging="567"/>
              <w:rPr>
                <w:rFonts w:cs="Arial"/>
                <w:i w:val="0"/>
                <w:iCs/>
              </w:rPr>
            </w:pPr>
            <w:r w:rsidRPr="00DB128D">
              <w:rPr>
                <w:rFonts w:cs="Arial"/>
                <w:i w:val="0"/>
                <w:iCs/>
              </w:rPr>
              <w:t>Perleisti, įkeisti ar kitaip suvaržyti teises į bet kokias Bendrovės turimas akcijas ar/ir kitus vertybinius popierius;</w:t>
            </w:r>
          </w:p>
        </w:tc>
        <w:tc>
          <w:tcPr>
            <w:tcW w:w="4820" w:type="dxa"/>
            <w:shd w:val="clear" w:color="auto" w:fill="auto"/>
          </w:tcPr>
          <w:p w14:paraId="460D70B0" w14:textId="36B643DB" w:rsidR="00B55CD4" w:rsidRPr="00DB128D" w:rsidRDefault="008315F8" w:rsidP="00EE1CD0">
            <w:pPr>
              <w:pStyle w:val="Antrat3"/>
              <w:widowControl w:val="0"/>
              <w:tabs>
                <w:tab w:val="clear" w:pos="993"/>
                <w:tab w:val="clear" w:pos="1021"/>
              </w:tabs>
              <w:ind w:left="567" w:hanging="567"/>
              <w:rPr>
                <w:rFonts w:cs="Arial"/>
                <w:i w:val="0"/>
                <w:iCs/>
              </w:rPr>
            </w:pPr>
            <w:r w:rsidRPr="00DB128D">
              <w:rPr>
                <w:rFonts w:cs="Arial"/>
                <w:i w:val="0"/>
                <w:iCs/>
              </w:rPr>
              <w:t xml:space="preserve">To transfer, pledge or encumber in any other way any shares or/and other securities owned by the </w:t>
            </w:r>
            <w:r w:rsidR="00E736BA" w:rsidRPr="00DB128D">
              <w:rPr>
                <w:rFonts w:cs="Arial"/>
                <w:i w:val="0"/>
                <w:iCs/>
              </w:rPr>
              <w:t>Company</w:t>
            </w:r>
            <w:r w:rsidRPr="00DB128D">
              <w:rPr>
                <w:rFonts w:cs="Arial"/>
                <w:i w:val="0"/>
                <w:iCs/>
              </w:rPr>
              <w:t>;</w:t>
            </w:r>
          </w:p>
        </w:tc>
      </w:tr>
      <w:tr w:rsidR="00B55CD4" w:rsidRPr="00DB128D" w14:paraId="2F278E6D" w14:textId="77777777" w:rsidTr="00494EFC">
        <w:tc>
          <w:tcPr>
            <w:tcW w:w="4819" w:type="dxa"/>
            <w:shd w:val="clear" w:color="auto" w:fill="auto"/>
          </w:tcPr>
          <w:p w14:paraId="62DF22E3" w14:textId="77777777" w:rsidR="00B55CD4" w:rsidRPr="00DB128D" w:rsidRDefault="00B55CD4" w:rsidP="00B82FB5">
            <w:pPr>
              <w:pStyle w:val="Heading3LT"/>
              <w:widowControl w:val="0"/>
              <w:numPr>
                <w:ilvl w:val="0"/>
                <w:numId w:val="0"/>
              </w:numPr>
              <w:tabs>
                <w:tab w:val="clear" w:pos="993"/>
              </w:tabs>
              <w:rPr>
                <w:rFonts w:cs="Arial"/>
                <w:i w:val="0"/>
                <w:iCs/>
              </w:rPr>
            </w:pPr>
          </w:p>
        </w:tc>
        <w:tc>
          <w:tcPr>
            <w:tcW w:w="4820" w:type="dxa"/>
            <w:shd w:val="clear" w:color="auto" w:fill="auto"/>
          </w:tcPr>
          <w:p w14:paraId="254A518F" w14:textId="77777777" w:rsidR="00B55CD4" w:rsidRPr="00DB128D" w:rsidRDefault="00B55CD4" w:rsidP="00B82FB5">
            <w:pPr>
              <w:pStyle w:val="Antrat3"/>
              <w:widowControl w:val="0"/>
              <w:numPr>
                <w:ilvl w:val="0"/>
                <w:numId w:val="0"/>
              </w:numPr>
              <w:tabs>
                <w:tab w:val="clear" w:pos="993"/>
              </w:tabs>
              <w:ind w:left="467" w:hanging="467"/>
              <w:rPr>
                <w:rFonts w:cs="Arial"/>
                <w:i w:val="0"/>
                <w:iCs/>
              </w:rPr>
            </w:pPr>
          </w:p>
        </w:tc>
      </w:tr>
      <w:tr w:rsidR="00B55CD4" w:rsidRPr="00DB128D" w14:paraId="166C89C2" w14:textId="77777777" w:rsidTr="00494EFC">
        <w:tc>
          <w:tcPr>
            <w:tcW w:w="4819" w:type="dxa"/>
            <w:shd w:val="clear" w:color="auto" w:fill="auto"/>
          </w:tcPr>
          <w:p w14:paraId="1D886317" w14:textId="3FDF20DE" w:rsidR="00B55CD4" w:rsidRPr="00DB128D" w:rsidRDefault="00E10F7E" w:rsidP="00EE1CD0">
            <w:pPr>
              <w:pStyle w:val="Heading3LT"/>
              <w:widowControl w:val="0"/>
              <w:tabs>
                <w:tab w:val="clear" w:pos="993"/>
              </w:tabs>
              <w:ind w:left="567" w:hanging="567"/>
              <w:rPr>
                <w:rFonts w:cs="Arial"/>
                <w:i w:val="0"/>
                <w:iCs/>
              </w:rPr>
            </w:pPr>
            <w:r w:rsidRPr="00DB128D">
              <w:rPr>
                <w:rFonts w:cs="Arial"/>
                <w:i w:val="0"/>
                <w:iCs/>
              </w:rPr>
              <w:t xml:space="preserve">Investuoti, perleisti, nuomoti </w:t>
            </w:r>
            <w:r w:rsidR="008315F8" w:rsidRPr="00DB128D">
              <w:rPr>
                <w:rFonts w:cs="Arial"/>
                <w:i w:val="0"/>
                <w:iCs/>
              </w:rPr>
              <w:t>ilgalaik</w:t>
            </w:r>
            <w:r w:rsidRPr="00DB128D">
              <w:rPr>
                <w:rFonts w:cs="Arial"/>
                <w:i w:val="0"/>
                <w:iCs/>
              </w:rPr>
              <w:t>į</w:t>
            </w:r>
            <w:r w:rsidR="008315F8" w:rsidRPr="00DB128D">
              <w:rPr>
                <w:rFonts w:cs="Arial"/>
                <w:i w:val="0"/>
                <w:iCs/>
              </w:rPr>
              <w:t xml:space="preserve"> turt</w:t>
            </w:r>
            <w:r w:rsidRPr="00DB128D">
              <w:rPr>
                <w:rFonts w:cs="Arial"/>
                <w:i w:val="0"/>
                <w:iCs/>
              </w:rPr>
              <w:t>ą</w:t>
            </w:r>
            <w:r w:rsidR="008315F8" w:rsidRPr="00DB128D">
              <w:rPr>
                <w:rFonts w:cs="Arial"/>
                <w:i w:val="0"/>
                <w:iCs/>
              </w:rPr>
              <w:t xml:space="preserve">, kurio balansinė vertė didesnė kaip </w:t>
            </w:r>
            <w:r w:rsidR="00686E3D" w:rsidRPr="008E209B">
              <w:rPr>
                <w:rFonts w:cs="Arial"/>
                <w:i w:val="0"/>
                <w:iCs/>
                <w:color w:val="000000"/>
                <w:highlight w:val="lightGray"/>
              </w:rPr>
              <w:t>[…]</w:t>
            </w:r>
            <w:r w:rsidR="00686E3D" w:rsidRPr="00DB128D">
              <w:rPr>
                <w:rFonts w:cs="Arial"/>
                <w:i w:val="0"/>
                <w:iCs/>
                <w:color w:val="000000"/>
              </w:rPr>
              <w:t xml:space="preserve"> </w:t>
            </w:r>
            <w:r w:rsidR="00556729" w:rsidRPr="00DB128D">
              <w:rPr>
                <w:rFonts w:cs="Arial"/>
                <w:i w:val="0"/>
                <w:iCs/>
                <w:color w:val="000000"/>
              </w:rPr>
              <w:t>EUR (</w:t>
            </w:r>
            <w:r w:rsidR="00686E3D" w:rsidRPr="008E209B">
              <w:rPr>
                <w:rFonts w:cs="Arial"/>
                <w:i w:val="0"/>
                <w:iCs/>
                <w:color w:val="000000"/>
                <w:highlight w:val="lightGray"/>
              </w:rPr>
              <w:t>[…]</w:t>
            </w:r>
            <w:r w:rsidR="00686E3D" w:rsidRPr="00DB128D">
              <w:rPr>
                <w:rFonts w:cs="Arial"/>
                <w:i w:val="0"/>
                <w:iCs/>
                <w:color w:val="000000"/>
              </w:rPr>
              <w:t xml:space="preserve"> </w:t>
            </w:r>
            <w:r w:rsidR="00556729" w:rsidRPr="00DB128D">
              <w:rPr>
                <w:rFonts w:cs="Arial"/>
                <w:i w:val="0"/>
                <w:iCs/>
                <w:color w:val="000000"/>
              </w:rPr>
              <w:t xml:space="preserve"> eurų </w:t>
            </w:r>
            <w:r w:rsidR="00686E3D" w:rsidRPr="008E209B">
              <w:rPr>
                <w:rFonts w:cs="Arial"/>
                <w:i w:val="0"/>
                <w:iCs/>
                <w:color w:val="000000"/>
                <w:highlight w:val="lightGray"/>
              </w:rPr>
              <w:t>[…]</w:t>
            </w:r>
            <w:r w:rsidR="00686E3D" w:rsidRPr="00DB128D">
              <w:rPr>
                <w:rFonts w:cs="Arial"/>
                <w:i w:val="0"/>
                <w:iCs/>
                <w:color w:val="000000"/>
              </w:rPr>
              <w:t xml:space="preserve"> </w:t>
            </w:r>
            <w:r w:rsidR="00556729" w:rsidRPr="00DB128D">
              <w:rPr>
                <w:rFonts w:cs="Arial"/>
                <w:i w:val="0"/>
                <w:iCs/>
                <w:color w:val="000000"/>
              </w:rPr>
              <w:t>centai</w:t>
            </w:r>
            <w:r w:rsidR="00457FF3" w:rsidRPr="00DB128D">
              <w:rPr>
                <w:rFonts w:cs="Arial"/>
                <w:i w:val="0"/>
                <w:iCs/>
              </w:rPr>
              <w:t xml:space="preserve"> </w:t>
            </w:r>
            <w:r w:rsidR="00F35F93" w:rsidRPr="00DB128D">
              <w:rPr>
                <w:rFonts w:cs="Arial"/>
                <w:i w:val="0"/>
                <w:iCs/>
              </w:rPr>
              <w:t>(</w:t>
            </w:r>
            <w:r w:rsidR="008315F8" w:rsidRPr="00DB128D">
              <w:rPr>
                <w:rFonts w:cs="Arial"/>
                <w:i w:val="0"/>
                <w:iCs/>
              </w:rPr>
              <w:t>skaičiuojama atskirai kiekvienai sandorio rūšiai)</w:t>
            </w:r>
            <w:r w:rsidRPr="00DB128D">
              <w:rPr>
                <w:rFonts w:cs="Arial"/>
                <w:i w:val="0"/>
                <w:iCs/>
              </w:rPr>
              <w:t>;</w:t>
            </w:r>
          </w:p>
        </w:tc>
        <w:tc>
          <w:tcPr>
            <w:tcW w:w="4820" w:type="dxa"/>
            <w:shd w:val="clear" w:color="auto" w:fill="auto"/>
          </w:tcPr>
          <w:p w14:paraId="144E2EF8" w14:textId="503E7DF7" w:rsidR="00B55CD4" w:rsidRPr="00DB128D" w:rsidRDefault="00E10F7E" w:rsidP="00EE1CD0">
            <w:pPr>
              <w:pStyle w:val="Antrat3"/>
              <w:widowControl w:val="0"/>
              <w:tabs>
                <w:tab w:val="clear" w:pos="993"/>
                <w:tab w:val="clear" w:pos="1021"/>
              </w:tabs>
              <w:ind w:left="567" w:hanging="567"/>
              <w:rPr>
                <w:rFonts w:cs="Arial"/>
                <w:i w:val="0"/>
                <w:iCs/>
              </w:rPr>
            </w:pPr>
            <w:r w:rsidRPr="00DB128D">
              <w:rPr>
                <w:rFonts w:cs="Arial"/>
                <w:i w:val="0"/>
                <w:iCs/>
              </w:rPr>
              <w:t xml:space="preserve">To invest, transfer, lease fixed assets the book value of which exceeds </w:t>
            </w:r>
            <w:r w:rsidR="00B9722B" w:rsidRPr="00DB128D">
              <w:rPr>
                <w:rFonts w:cs="Arial"/>
                <w:i w:val="0"/>
                <w:iCs/>
              </w:rPr>
              <w:t>EUR </w:t>
            </w:r>
            <w:r w:rsidR="00A75349" w:rsidRPr="008E209B">
              <w:rPr>
                <w:rFonts w:cs="Arial"/>
                <w:i w:val="0"/>
                <w:iCs/>
                <w:color w:val="000000"/>
                <w:highlight w:val="lightGray"/>
              </w:rPr>
              <w:t>[…]</w:t>
            </w:r>
            <w:r w:rsidR="00A75349" w:rsidRPr="00DB128D">
              <w:rPr>
                <w:rFonts w:cs="Arial"/>
                <w:i w:val="0"/>
                <w:iCs/>
                <w:color w:val="000000"/>
              </w:rPr>
              <w:t xml:space="preserve"> </w:t>
            </w:r>
            <w:r w:rsidR="001F3A37" w:rsidRPr="00DB128D">
              <w:rPr>
                <w:rFonts w:cs="Arial"/>
                <w:i w:val="0"/>
                <w:iCs/>
              </w:rPr>
              <w:t>(</w:t>
            </w:r>
            <w:r w:rsidR="00A75349" w:rsidRPr="008E209B">
              <w:rPr>
                <w:rFonts w:cs="Arial"/>
                <w:i w:val="0"/>
                <w:iCs/>
                <w:color w:val="000000"/>
                <w:highlight w:val="lightGray"/>
              </w:rPr>
              <w:t>[…]</w:t>
            </w:r>
            <w:r w:rsidR="001F3A37" w:rsidRPr="00DB128D">
              <w:rPr>
                <w:rFonts w:cs="Arial"/>
                <w:i w:val="0"/>
                <w:iCs/>
              </w:rPr>
              <w:t xml:space="preserve"> euros </w:t>
            </w:r>
            <w:r w:rsidR="00A75349" w:rsidRPr="008E209B">
              <w:rPr>
                <w:rFonts w:cs="Arial"/>
                <w:i w:val="0"/>
                <w:iCs/>
                <w:color w:val="000000"/>
                <w:highlight w:val="lightGray"/>
              </w:rPr>
              <w:t>[…]</w:t>
            </w:r>
            <w:r w:rsidR="00A75349" w:rsidRPr="00DB128D">
              <w:rPr>
                <w:rFonts w:cs="Arial"/>
                <w:i w:val="0"/>
                <w:iCs/>
                <w:color w:val="000000"/>
              </w:rPr>
              <w:t xml:space="preserve"> </w:t>
            </w:r>
            <w:r w:rsidR="001F3A37" w:rsidRPr="00DB128D">
              <w:rPr>
                <w:rFonts w:cs="Arial"/>
                <w:i w:val="0"/>
                <w:iCs/>
              </w:rPr>
              <w:t xml:space="preserve">cents) </w:t>
            </w:r>
            <w:r w:rsidRPr="00DB128D">
              <w:rPr>
                <w:rFonts w:cs="Arial"/>
                <w:i w:val="0"/>
                <w:iCs/>
              </w:rPr>
              <w:t>(calculated separately for each type of thransaction);</w:t>
            </w:r>
          </w:p>
        </w:tc>
      </w:tr>
      <w:tr w:rsidR="002C458D" w:rsidRPr="00DB128D" w14:paraId="627EF29C" w14:textId="77777777" w:rsidTr="00494EFC">
        <w:tc>
          <w:tcPr>
            <w:tcW w:w="4819" w:type="dxa"/>
            <w:shd w:val="clear" w:color="auto" w:fill="auto"/>
          </w:tcPr>
          <w:p w14:paraId="37A3B462" w14:textId="77777777" w:rsidR="002C458D" w:rsidRPr="00DB128D" w:rsidRDefault="002C458D" w:rsidP="00B82FB5">
            <w:pPr>
              <w:pStyle w:val="Heading3LT"/>
              <w:widowControl w:val="0"/>
              <w:numPr>
                <w:ilvl w:val="0"/>
                <w:numId w:val="0"/>
              </w:numPr>
              <w:tabs>
                <w:tab w:val="clear" w:pos="993"/>
              </w:tabs>
              <w:rPr>
                <w:rFonts w:cs="Arial"/>
                <w:i w:val="0"/>
                <w:iCs/>
              </w:rPr>
            </w:pPr>
          </w:p>
        </w:tc>
        <w:tc>
          <w:tcPr>
            <w:tcW w:w="4820" w:type="dxa"/>
            <w:shd w:val="clear" w:color="auto" w:fill="auto"/>
          </w:tcPr>
          <w:p w14:paraId="1E4BF190" w14:textId="77777777" w:rsidR="002C458D" w:rsidRPr="00DB128D" w:rsidRDefault="002C458D" w:rsidP="00B82FB5">
            <w:pPr>
              <w:pStyle w:val="Antrat3"/>
              <w:widowControl w:val="0"/>
              <w:numPr>
                <w:ilvl w:val="0"/>
                <w:numId w:val="0"/>
              </w:numPr>
              <w:tabs>
                <w:tab w:val="clear" w:pos="993"/>
              </w:tabs>
              <w:ind w:left="467" w:hanging="467"/>
              <w:rPr>
                <w:rFonts w:cs="Arial"/>
                <w:i w:val="0"/>
                <w:iCs/>
              </w:rPr>
            </w:pPr>
          </w:p>
        </w:tc>
      </w:tr>
      <w:tr w:rsidR="002C458D" w:rsidRPr="00DB128D" w14:paraId="54290F0F" w14:textId="77777777" w:rsidTr="00494EFC">
        <w:tc>
          <w:tcPr>
            <w:tcW w:w="4819" w:type="dxa"/>
            <w:shd w:val="clear" w:color="auto" w:fill="auto"/>
          </w:tcPr>
          <w:p w14:paraId="2456B834" w14:textId="4E06CADB" w:rsidR="002C458D" w:rsidRPr="00DB128D" w:rsidRDefault="002C458D" w:rsidP="00EE1CD0">
            <w:pPr>
              <w:pStyle w:val="Heading3LT"/>
              <w:widowControl w:val="0"/>
              <w:tabs>
                <w:tab w:val="clear" w:pos="993"/>
              </w:tabs>
              <w:ind w:left="567" w:hanging="567"/>
              <w:rPr>
                <w:rFonts w:cs="Arial"/>
                <w:i w:val="0"/>
                <w:iCs/>
              </w:rPr>
            </w:pPr>
            <w:r w:rsidRPr="00DB128D">
              <w:rPr>
                <w:rFonts w:cs="Arial"/>
                <w:i w:val="0"/>
                <w:iCs/>
              </w:rPr>
              <w:t>Įsigyti ilgalaikio turto už kainą, didesnę kaip</w:t>
            </w:r>
            <w:r w:rsidR="00457FF3" w:rsidRPr="00DB128D">
              <w:rPr>
                <w:rFonts w:cs="Arial"/>
                <w:i w:val="0"/>
                <w:iCs/>
              </w:rPr>
              <w:t xml:space="preserve"> </w:t>
            </w:r>
            <w:r w:rsidR="00686E3D" w:rsidRPr="008E209B">
              <w:rPr>
                <w:rFonts w:cs="Arial"/>
                <w:i w:val="0"/>
                <w:iCs/>
                <w:color w:val="000000"/>
                <w:highlight w:val="lightGray"/>
              </w:rPr>
              <w:t>[…]</w:t>
            </w:r>
            <w:r w:rsidR="00686E3D" w:rsidRPr="00DB128D">
              <w:rPr>
                <w:rFonts w:cs="Arial"/>
                <w:i w:val="0"/>
                <w:iCs/>
                <w:color w:val="000000"/>
              </w:rPr>
              <w:t xml:space="preserve"> </w:t>
            </w:r>
            <w:r w:rsidR="00457FF3" w:rsidRPr="00DB128D">
              <w:rPr>
                <w:rFonts w:cs="Arial"/>
                <w:i w:val="0"/>
                <w:iCs/>
                <w:color w:val="000000"/>
              </w:rPr>
              <w:t xml:space="preserve">EUR </w:t>
            </w:r>
            <w:r w:rsidR="00686E3D">
              <w:rPr>
                <w:rFonts w:cs="Arial"/>
                <w:i w:val="0"/>
                <w:iCs/>
                <w:color w:val="000000"/>
              </w:rPr>
              <w:t>(</w:t>
            </w:r>
            <w:r w:rsidR="00686E3D" w:rsidRPr="008E209B">
              <w:rPr>
                <w:rFonts w:cs="Arial"/>
                <w:i w:val="0"/>
                <w:iCs/>
                <w:color w:val="000000"/>
                <w:highlight w:val="lightGray"/>
              </w:rPr>
              <w:t>[…]</w:t>
            </w:r>
            <w:r w:rsidR="00686E3D" w:rsidRPr="00DB128D">
              <w:rPr>
                <w:rFonts w:cs="Arial"/>
                <w:i w:val="0"/>
                <w:iCs/>
                <w:color w:val="000000"/>
              </w:rPr>
              <w:t xml:space="preserve"> </w:t>
            </w:r>
            <w:r w:rsidR="00457FF3" w:rsidRPr="00DB128D">
              <w:rPr>
                <w:rFonts w:cs="Arial"/>
                <w:i w:val="0"/>
                <w:iCs/>
                <w:color w:val="000000"/>
              </w:rPr>
              <w:t xml:space="preserve">eurų </w:t>
            </w:r>
            <w:r w:rsidR="00686E3D" w:rsidRPr="008E209B">
              <w:rPr>
                <w:rFonts w:cs="Arial"/>
                <w:i w:val="0"/>
                <w:iCs/>
                <w:color w:val="000000"/>
                <w:highlight w:val="lightGray"/>
              </w:rPr>
              <w:t>[…]</w:t>
            </w:r>
            <w:r w:rsidR="00686E3D" w:rsidRPr="00DB128D">
              <w:rPr>
                <w:rFonts w:cs="Arial"/>
                <w:i w:val="0"/>
                <w:iCs/>
                <w:color w:val="000000"/>
              </w:rPr>
              <w:t xml:space="preserve"> </w:t>
            </w:r>
            <w:r w:rsidR="00457FF3" w:rsidRPr="00DB128D">
              <w:rPr>
                <w:rFonts w:cs="Arial"/>
                <w:i w:val="0"/>
                <w:iCs/>
                <w:color w:val="000000"/>
              </w:rPr>
              <w:t>centai</w:t>
            </w:r>
            <w:r w:rsidR="00F35F93" w:rsidRPr="00DB128D">
              <w:rPr>
                <w:rFonts w:cs="Arial"/>
                <w:i w:val="0"/>
                <w:iCs/>
                <w:color w:val="000000"/>
              </w:rPr>
              <w:t>)</w:t>
            </w:r>
            <w:r w:rsidRPr="00DB128D">
              <w:rPr>
                <w:rFonts w:cs="Arial"/>
                <w:i w:val="0"/>
                <w:iCs/>
              </w:rPr>
              <w:t>;</w:t>
            </w:r>
          </w:p>
        </w:tc>
        <w:tc>
          <w:tcPr>
            <w:tcW w:w="4820" w:type="dxa"/>
            <w:shd w:val="clear" w:color="auto" w:fill="auto"/>
          </w:tcPr>
          <w:p w14:paraId="2DE5638E" w14:textId="3309DBDD" w:rsidR="002C458D" w:rsidRPr="00DB128D" w:rsidRDefault="002C458D" w:rsidP="00EE1CD0">
            <w:pPr>
              <w:pStyle w:val="Antrat3"/>
              <w:widowControl w:val="0"/>
              <w:tabs>
                <w:tab w:val="clear" w:pos="993"/>
                <w:tab w:val="clear" w:pos="1021"/>
              </w:tabs>
              <w:ind w:left="567" w:hanging="567"/>
              <w:rPr>
                <w:rFonts w:cs="Arial"/>
                <w:i w:val="0"/>
                <w:iCs/>
              </w:rPr>
            </w:pPr>
            <w:r w:rsidRPr="00DB128D">
              <w:rPr>
                <w:rFonts w:cs="Arial"/>
                <w:i w:val="0"/>
                <w:iCs/>
              </w:rPr>
              <w:t xml:space="preserve">To acquire fixed assets for the price exceeding </w:t>
            </w:r>
            <w:r w:rsidR="003D2EF4" w:rsidRPr="00DB128D">
              <w:rPr>
                <w:rFonts w:cs="Arial"/>
                <w:i w:val="0"/>
                <w:iCs/>
              </w:rPr>
              <w:t>EUR </w:t>
            </w:r>
            <w:r w:rsidR="00A75349" w:rsidRPr="008E209B">
              <w:rPr>
                <w:rFonts w:cs="Arial"/>
                <w:i w:val="0"/>
                <w:iCs/>
                <w:color w:val="000000"/>
                <w:highlight w:val="lightGray"/>
              </w:rPr>
              <w:t>[…]</w:t>
            </w:r>
            <w:r w:rsidR="00A75349" w:rsidRPr="00DB128D">
              <w:rPr>
                <w:rFonts w:cs="Arial"/>
                <w:i w:val="0"/>
                <w:iCs/>
                <w:color w:val="000000"/>
              </w:rPr>
              <w:t xml:space="preserve"> </w:t>
            </w:r>
            <w:r w:rsidR="003D2EF4" w:rsidRPr="00DB128D">
              <w:rPr>
                <w:rFonts w:cs="Arial"/>
                <w:i w:val="0"/>
                <w:iCs/>
              </w:rPr>
              <w:t>(</w:t>
            </w:r>
            <w:r w:rsidR="00A75349" w:rsidRPr="008E209B">
              <w:rPr>
                <w:rFonts w:cs="Arial"/>
                <w:i w:val="0"/>
                <w:iCs/>
                <w:color w:val="000000"/>
                <w:highlight w:val="lightGray"/>
              </w:rPr>
              <w:t>[…]</w:t>
            </w:r>
            <w:r w:rsidR="00A75349" w:rsidRPr="00DB128D">
              <w:rPr>
                <w:rFonts w:cs="Arial"/>
                <w:i w:val="0"/>
                <w:iCs/>
                <w:color w:val="000000"/>
              </w:rPr>
              <w:t xml:space="preserve"> </w:t>
            </w:r>
            <w:r w:rsidR="001F3A37" w:rsidRPr="00DB128D">
              <w:rPr>
                <w:rFonts w:cs="Arial"/>
                <w:i w:val="0"/>
                <w:iCs/>
              </w:rPr>
              <w:t xml:space="preserve"> euros </w:t>
            </w:r>
            <w:r w:rsidR="00A75349" w:rsidRPr="008E209B">
              <w:rPr>
                <w:rFonts w:cs="Arial"/>
                <w:i w:val="0"/>
                <w:iCs/>
                <w:color w:val="000000"/>
                <w:highlight w:val="lightGray"/>
              </w:rPr>
              <w:t>[…]</w:t>
            </w:r>
            <w:r w:rsidR="00A75349" w:rsidRPr="00DB128D">
              <w:rPr>
                <w:rFonts w:cs="Arial"/>
                <w:i w:val="0"/>
                <w:iCs/>
                <w:color w:val="000000"/>
              </w:rPr>
              <w:t xml:space="preserve"> </w:t>
            </w:r>
            <w:r w:rsidR="001F3A37" w:rsidRPr="00DB128D">
              <w:rPr>
                <w:rFonts w:cs="Arial"/>
                <w:i w:val="0"/>
                <w:iCs/>
              </w:rPr>
              <w:t>cents)</w:t>
            </w:r>
            <w:r w:rsidRPr="00DB128D">
              <w:rPr>
                <w:rFonts w:cs="Arial"/>
                <w:i w:val="0"/>
                <w:iCs/>
              </w:rPr>
              <w:t>;</w:t>
            </w:r>
          </w:p>
        </w:tc>
      </w:tr>
      <w:tr w:rsidR="00E10F7E" w:rsidRPr="00DB128D" w14:paraId="38C8D138" w14:textId="77777777" w:rsidTr="00494EFC">
        <w:tc>
          <w:tcPr>
            <w:tcW w:w="4819" w:type="dxa"/>
            <w:shd w:val="clear" w:color="auto" w:fill="auto"/>
          </w:tcPr>
          <w:p w14:paraId="41F35F02" w14:textId="77777777" w:rsidR="00E10F7E" w:rsidRPr="00DB128D" w:rsidRDefault="00E10F7E" w:rsidP="00B82FB5">
            <w:pPr>
              <w:pStyle w:val="Heading3LT"/>
              <w:widowControl w:val="0"/>
              <w:numPr>
                <w:ilvl w:val="0"/>
                <w:numId w:val="0"/>
              </w:numPr>
              <w:tabs>
                <w:tab w:val="clear" w:pos="993"/>
              </w:tabs>
              <w:rPr>
                <w:rFonts w:cs="Arial"/>
                <w:i w:val="0"/>
                <w:iCs/>
              </w:rPr>
            </w:pPr>
          </w:p>
        </w:tc>
        <w:tc>
          <w:tcPr>
            <w:tcW w:w="4820" w:type="dxa"/>
            <w:shd w:val="clear" w:color="auto" w:fill="auto"/>
          </w:tcPr>
          <w:p w14:paraId="3090A9A4" w14:textId="77777777" w:rsidR="00E10F7E" w:rsidRPr="00DB128D" w:rsidRDefault="00E10F7E" w:rsidP="00B82FB5">
            <w:pPr>
              <w:pStyle w:val="Antrat3"/>
              <w:widowControl w:val="0"/>
              <w:numPr>
                <w:ilvl w:val="0"/>
                <w:numId w:val="0"/>
              </w:numPr>
              <w:tabs>
                <w:tab w:val="clear" w:pos="993"/>
              </w:tabs>
              <w:ind w:left="467" w:hanging="467"/>
              <w:rPr>
                <w:rFonts w:cs="Arial"/>
                <w:i w:val="0"/>
                <w:iCs/>
              </w:rPr>
            </w:pPr>
          </w:p>
        </w:tc>
      </w:tr>
      <w:tr w:rsidR="008315F8" w:rsidRPr="00DB128D" w14:paraId="04B99D9F" w14:textId="77777777" w:rsidTr="00494EFC">
        <w:tc>
          <w:tcPr>
            <w:tcW w:w="4819" w:type="dxa"/>
            <w:shd w:val="clear" w:color="auto" w:fill="auto"/>
          </w:tcPr>
          <w:p w14:paraId="74D58A51" w14:textId="6C3AF272" w:rsidR="008315F8" w:rsidRPr="00DB128D" w:rsidRDefault="00E10F7E" w:rsidP="00EE1CD0">
            <w:pPr>
              <w:pStyle w:val="Heading3LT"/>
              <w:widowControl w:val="0"/>
              <w:tabs>
                <w:tab w:val="clear" w:pos="993"/>
              </w:tabs>
              <w:ind w:left="567" w:hanging="567"/>
              <w:rPr>
                <w:rFonts w:cs="Arial"/>
                <w:i w:val="0"/>
                <w:iCs/>
              </w:rPr>
            </w:pPr>
            <w:r w:rsidRPr="00DB128D">
              <w:rPr>
                <w:rFonts w:cs="Arial"/>
                <w:i w:val="0"/>
                <w:iCs/>
              </w:rPr>
              <w:t xml:space="preserve">Įkeisti ar nustatyti hipoteką ilgalaikiam turtui, kurio balansinė vertė didesnė kaip </w:t>
            </w:r>
            <w:r w:rsidR="00A75349" w:rsidRPr="008E209B">
              <w:rPr>
                <w:rFonts w:cs="Arial"/>
                <w:i w:val="0"/>
                <w:iCs/>
                <w:color w:val="000000"/>
                <w:highlight w:val="lightGray"/>
              </w:rPr>
              <w:t>[…]</w:t>
            </w:r>
            <w:r w:rsidR="00A75349" w:rsidRPr="00DB128D">
              <w:rPr>
                <w:rFonts w:cs="Arial"/>
                <w:i w:val="0"/>
                <w:iCs/>
                <w:color w:val="000000"/>
              </w:rPr>
              <w:t xml:space="preserve"> </w:t>
            </w:r>
            <w:r w:rsidR="00457FF3" w:rsidRPr="00DB128D">
              <w:rPr>
                <w:rFonts w:cs="Arial"/>
                <w:i w:val="0"/>
                <w:iCs/>
                <w:color w:val="000000"/>
              </w:rPr>
              <w:t xml:space="preserve">EUR </w:t>
            </w:r>
            <w:r w:rsidR="00A75349">
              <w:rPr>
                <w:rFonts w:cs="Arial"/>
                <w:i w:val="0"/>
                <w:iCs/>
                <w:color w:val="000000"/>
              </w:rPr>
              <w:t>(</w:t>
            </w:r>
            <w:r w:rsidR="00A75349" w:rsidRPr="008E209B">
              <w:rPr>
                <w:rFonts w:cs="Arial"/>
                <w:i w:val="0"/>
                <w:iCs/>
                <w:color w:val="000000"/>
                <w:highlight w:val="lightGray"/>
              </w:rPr>
              <w:t>[…]</w:t>
            </w:r>
            <w:r w:rsidR="00A75349" w:rsidRPr="00DB128D">
              <w:rPr>
                <w:rFonts w:cs="Arial"/>
                <w:i w:val="0"/>
                <w:iCs/>
                <w:color w:val="000000"/>
              </w:rPr>
              <w:t xml:space="preserve"> </w:t>
            </w:r>
            <w:r w:rsidR="00457FF3" w:rsidRPr="00DB128D">
              <w:rPr>
                <w:rFonts w:cs="Arial"/>
                <w:i w:val="0"/>
                <w:iCs/>
                <w:color w:val="000000"/>
              </w:rPr>
              <w:t xml:space="preserve">eurų </w:t>
            </w:r>
            <w:r w:rsidR="00A75349" w:rsidRPr="008E209B">
              <w:rPr>
                <w:rFonts w:cs="Arial"/>
                <w:i w:val="0"/>
                <w:iCs/>
                <w:color w:val="000000"/>
                <w:highlight w:val="lightGray"/>
              </w:rPr>
              <w:t>[…]</w:t>
            </w:r>
            <w:r w:rsidR="00A75349" w:rsidRPr="00DB128D">
              <w:rPr>
                <w:rFonts w:cs="Arial"/>
                <w:i w:val="0"/>
                <w:iCs/>
                <w:color w:val="000000"/>
              </w:rPr>
              <w:t xml:space="preserve"> </w:t>
            </w:r>
            <w:r w:rsidR="00457FF3" w:rsidRPr="00DB128D">
              <w:rPr>
                <w:rFonts w:cs="Arial"/>
                <w:i w:val="0"/>
                <w:iCs/>
                <w:color w:val="000000"/>
              </w:rPr>
              <w:t>centai</w:t>
            </w:r>
            <w:r w:rsidR="00F35F93" w:rsidRPr="00DB128D">
              <w:rPr>
                <w:rFonts w:cs="Arial"/>
                <w:i w:val="0"/>
                <w:iCs/>
                <w:color w:val="000000"/>
              </w:rPr>
              <w:t xml:space="preserve"> (</w:t>
            </w:r>
            <w:r w:rsidRPr="00DB128D">
              <w:rPr>
                <w:rFonts w:cs="Arial"/>
                <w:i w:val="0"/>
                <w:iCs/>
              </w:rPr>
              <w:t>skaičiuojama atskirai kiekvienai sandorio rūšiai);</w:t>
            </w:r>
          </w:p>
        </w:tc>
        <w:tc>
          <w:tcPr>
            <w:tcW w:w="4820" w:type="dxa"/>
            <w:shd w:val="clear" w:color="auto" w:fill="auto"/>
          </w:tcPr>
          <w:p w14:paraId="3F283658" w14:textId="5BC70481" w:rsidR="008315F8" w:rsidRPr="00DB128D" w:rsidRDefault="00E10F7E" w:rsidP="00EE1CD0">
            <w:pPr>
              <w:pStyle w:val="Antrat3"/>
              <w:widowControl w:val="0"/>
              <w:tabs>
                <w:tab w:val="clear" w:pos="993"/>
                <w:tab w:val="clear" w:pos="1021"/>
              </w:tabs>
              <w:ind w:left="567" w:hanging="567"/>
              <w:rPr>
                <w:rFonts w:cs="Arial"/>
                <w:i w:val="0"/>
                <w:iCs/>
              </w:rPr>
            </w:pPr>
            <w:r w:rsidRPr="00DB128D">
              <w:rPr>
                <w:rFonts w:cs="Arial"/>
                <w:i w:val="0"/>
                <w:iCs/>
              </w:rPr>
              <w:t xml:space="preserve">To pledge or mortgage fixed assets the book value of which exceeds </w:t>
            </w:r>
            <w:r w:rsidR="005D3C1F" w:rsidRPr="00DB128D">
              <w:rPr>
                <w:rFonts w:cs="Arial"/>
                <w:i w:val="0"/>
                <w:iCs/>
              </w:rPr>
              <w:t>EUR </w:t>
            </w:r>
            <w:r w:rsidR="00A75349" w:rsidRPr="008E209B">
              <w:rPr>
                <w:rFonts w:cs="Arial"/>
                <w:i w:val="0"/>
                <w:iCs/>
                <w:color w:val="000000"/>
                <w:highlight w:val="lightGray"/>
              </w:rPr>
              <w:t>[…]</w:t>
            </w:r>
            <w:r w:rsidR="005D3C1F" w:rsidRPr="00DB128D">
              <w:rPr>
                <w:rFonts w:cs="Arial"/>
                <w:i w:val="0"/>
                <w:iCs/>
              </w:rPr>
              <w:t xml:space="preserve"> (</w:t>
            </w:r>
            <w:r w:rsidR="00A75349" w:rsidRPr="008E209B">
              <w:rPr>
                <w:rFonts w:cs="Arial"/>
                <w:i w:val="0"/>
                <w:iCs/>
                <w:color w:val="000000"/>
                <w:highlight w:val="lightGray"/>
              </w:rPr>
              <w:t>[…]</w:t>
            </w:r>
            <w:r w:rsidR="005D3C1F" w:rsidRPr="00DB128D">
              <w:rPr>
                <w:rFonts w:cs="Arial"/>
                <w:i w:val="0"/>
                <w:iCs/>
              </w:rPr>
              <w:t xml:space="preserve"> euros </w:t>
            </w:r>
            <w:r w:rsidR="00A75349" w:rsidRPr="008E209B">
              <w:rPr>
                <w:rFonts w:cs="Arial"/>
                <w:i w:val="0"/>
                <w:iCs/>
                <w:color w:val="000000"/>
                <w:highlight w:val="lightGray"/>
              </w:rPr>
              <w:t>[…]</w:t>
            </w:r>
            <w:r w:rsidR="005D3C1F" w:rsidRPr="00DB128D">
              <w:rPr>
                <w:rFonts w:cs="Arial"/>
                <w:i w:val="0"/>
                <w:iCs/>
              </w:rPr>
              <w:t xml:space="preserve"> cents)</w:t>
            </w:r>
            <w:r w:rsidRPr="00DB128D">
              <w:rPr>
                <w:rFonts w:cs="Arial"/>
                <w:i w:val="0"/>
                <w:iCs/>
              </w:rPr>
              <w:t xml:space="preserve"> (calculated separately for each type of thransaction);</w:t>
            </w:r>
          </w:p>
        </w:tc>
      </w:tr>
      <w:tr w:rsidR="008315F8" w:rsidRPr="00DB128D" w14:paraId="22506BB1" w14:textId="77777777" w:rsidTr="00494EFC">
        <w:tc>
          <w:tcPr>
            <w:tcW w:w="4819" w:type="dxa"/>
            <w:shd w:val="clear" w:color="auto" w:fill="auto"/>
          </w:tcPr>
          <w:p w14:paraId="385A04FA" w14:textId="77777777" w:rsidR="008315F8" w:rsidRPr="00DB128D" w:rsidRDefault="008315F8" w:rsidP="00B82FB5">
            <w:pPr>
              <w:pStyle w:val="Heading3LT"/>
              <w:widowControl w:val="0"/>
              <w:numPr>
                <w:ilvl w:val="0"/>
                <w:numId w:val="0"/>
              </w:numPr>
              <w:tabs>
                <w:tab w:val="clear" w:pos="993"/>
              </w:tabs>
              <w:rPr>
                <w:rFonts w:cs="Arial"/>
                <w:i w:val="0"/>
                <w:iCs/>
              </w:rPr>
            </w:pPr>
          </w:p>
        </w:tc>
        <w:tc>
          <w:tcPr>
            <w:tcW w:w="4820" w:type="dxa"/>
            <w:shd w:val="clear" w:color="auto" w:fill="auto"/>
          </w:tcPr>
          <w:p w14:paraId="707DB9DE" w14:textId="77777777" w:rsidR="008315F8" w:rsidRPr="00DB128D" w:rsidRDefault="008315F8" w:rsidP="00B82FB5">
            <w:pPr>
              <w:pStyle w:val="Antrat3"/>
              <w:widowControl w:val="0"/>
              <w:numPr>
                <w:ilvl w:val="0"/>
                <w:numId w:val="0"/>
              </w:numPr>
              <w:tabs>
                <w:tab w:val="clear" w:pos="993"/>
              </w:tabs>
              <w:ind w:left="467" w:hanging="467"/>
              <w:rPr>
                <w:rFonts w:cs="Arial"/>
                <w:i w:val="0"/>
                <w:iCs/>
              </w:rPr>
            </w:pPr>
          </w:p>
        </w:tc>
      </w:tr>
      <w:tr w:rsidR="008315F8" w:rsidRPr="00DB128D" w14:paraId="2E5868CA" w14:textId="77777777" w:rsidTr="00494EFC">
        <w:tc>
          <w:tcPr>
            <w:tcW w:w="4819" w:type="dxa"/>
            <w:shd w:val="clear" w:color="auto" w:fill="auto"/>
          </w:tcPr>
          <w:p w14:paraId="567DC652" w14:textId="2F7DAF2A" w:rsidR="008315F8" w:rsidRPr="00DB128D" w:rsidRDefault="00E10F7E" w:rsidP="00EE1CD0">
            <w:pPr>
              <w:pStyle w:val="Heading3LT"/>
              <w:widowControl w:val="0"/>
              <w:tabs>
                <w:tab w:val="clear" w:pos="993"/>
              </w:tabs>
              <w:ind w:left="567" w:hanging="567"/>
              <w:rPr>
                <w:rFonts w:cs="Arial"/>
                <w:i w:val="0"/>
                <w:iCs/>
              </w:rPr>
            </w:pPr>
            <w:r w:rsidRPr="00DB128D">
              <w:rPr>
                <w:rFonts w:cs="Arial"/>
                <w:i w:val="0"/>
                <w:iCs/>
              </w:rPr>
              <w:t xml:space="preserve">Laiduoti ar garantuoti už kitų asmenų prievolių, kurių suma didesnė kaip </w:t>
            </w:r>
            <w:r w:rsidR="00A75349" w:rsidRPr="008E209B">
              <w:rPr>
                <w:rFonts w:cs="Arial"/>
                <w:i w:val="0"/>
                <w:iCs/>
                <w:color w:val="000000"/>
                <w:highlight w:val="lightGray"/>
              </w:rPr>
              <w:t>[…]</w:t>
            </w:r>
            <w:r w:rsidR="00A75349" w:rsidRPr="00DB128D">
              <w:rPr>
                <w:rFonts w:cs="Arial"/>
                <w:i w:val="0"/>
                <w:iCs/>
                <w:color w:val="000000"/>
              </w:rPr>
              <w:t xml:space="preserve"> </w:t>
            </w:r>
            <w:r w:rsidR="00457FF3" w:rsidRPr="00DB128D">
              <w:rPr>
                <w:rFonts w:cs="Arial"/>
                <w:i w:val="0"/>
                <w:iCs/>
                <w:color w:val="000000"/>
              </w:rPr>
              <w:t>EUR (</w:t>
            </w:r>
            <w:r w:rsidR="00A75349" w:rsidRPr="008E209B">
              <w:rPr>
                <w:rFonts w:cs="Arial"/>
                <w:i w:val="0"/>
                <w:iCs/>
                <w:color w:val="000000"/>
                <w:highlight w:val="lightGray"/>
              </w:rPr>
              <w:t>[…]</w:t>
            </w:r>
            <w:r w:rsidR="00A75349" w:rsidRPr="00DB128D">
              <w:rPr>
                <w:rFonts w:cs="Arial"/>
                <w:i w:val="0"/>
                <w:iCs/>
                <w:color w:val="000000"/>
              </w:rPr>
              <w:t xml:space="preserve"> </w:t>
            </w:r>
            <w:r w:rsidR="00457FF3" w:rsidRPr="00DB128D">
              <w:rPr>
                <w:rFonts w:cs="Arial"/>
                <w:i w:val="0"/>
                <w:iCs/>
                <w:color w:val="000000"/>
              </w:rPr>
              <w:t xml:space="preserve"> eurų </w:t>
            </w:r>
            <w:r w:rsidR="00A75349" w:rsidRPr="008E209B">
              <w:rPr>
                <w:rFonts w:cs="Arial"/>
                <w:i w:val="0"/>
                <w:iCs/>
                <w:color w:val="000000"/>
                <w:highlight w:val="lightGray"/>
              </w:rPr>
              <w:t>[…]</w:t>
            </w:r>
            <w:r w:rsidR="00A75349" w:rsidRPr="00DB128D">
              <w:rPr>
                <w:rFonts w:cs="Arial"/>
                <w:i w:val="0"/>
                <w:iCs/>
                <w:color w:val="000000"/>
              </w:rPr>
              <w:t xml:space="preserve"> </w:t>
            </w:r>
            <w:r w:rsidR="00457FF3" w:rsidRPr="00DB128D">
              <w:rPr>
                <w:rFonts w:cs="Arial"/>
                <w:i w:val="0"/>
                <w:iCs/>
                <w:color w:val="000000"/>
              </w:rPr>
              <w:t>centai)</w:t>
            </w:r>
            <w:r w:rsidRPr="00DB128D">
              <w:rPr>
                <w:rFonts w:cs="Arial"/>
                <w:i w:val="0"/>
                <w:iCs/>
              </w:rPr>
              <w:t>, įvykdymą;</w:t>
            </w:r>
          </w:p>
        </w:tc>
        <w:tc>
          <w:tcPr>
            <w:tcW w:w="4820" w:type="dxa"/>
            <w:shd w:val="clear" w:color="auto" w:fill="auto"/>
          </w:tcPr>
          <w:p w14:paraId="322E1E98" w14:textId="3441EC83" w:rsidR="008315F8" w:rsidRPr="00DB128D" w:rsidRDefault="00E10F7E" w:rsidP="00EE1CD0">
            <w:pPr>
              <w:pStyle w:val="Antrat3"/>
              <w:widowControl w:val="0"/>
              <w:tabs>
                <w:tab w:val="clear" w:pos="993"/>
                <w:tab w:val="clear" w:pos="1021"/>
              </w:tabs>
              <w:ind w:left="567" w:hanging="567"/>
              <w:rPr>
                <w:rFonts w:cs="Arial"/>
                <w:i w:val="0"/>
                <w:iCs/>
              </w:rPr>
            </w:pPr>
            <w:r w:rsidRPr="00DB128D">
              <w:rPr>
                <w:rFonts w:cs="Arial"/>
                <w:i w:val="0"/>
                <w:iCs/>
              </w:rPr>
              <w:t>To issue surety or guarantee the full</w:t>
            </w:r>
            <w:r w:rsidR="00E736BA" w:rsidRPr="00DB128D">
              <w:rPr>
                <w:rFonts w:cs="Arial"/>
                <w:i w:val="0"/>
                <w:iCs/>
              </w:rPr>
              <w:t>fill</w:t>
            </w:r>
            <w:r w:rsidRPr="00DB128D">
              <w:rPr>
                <w:rFonts w:cs="Arial"/>
                <w:i w:val="0"/>
                <w:iCs/>
              </w:rPr>
              <w:t>m</w:t>
            </w:r>
            <w:r w:rsidR="00E736BA" w:rsidRPr="00DB128D">
              <w:rPr>
                <w:rFonts w:cs="Arial"/>
                <w:i w:val="0"/>
                <w:iCs/>
              </w:rPr>
              <w:t>e</w:t>
            </w:r>
            <w:r w:rsidRPr="00DB128D">
              <w:rPr>
                <w:rFonts w:cs="Arial"/>
                <w:i w:val="0"/>
                <w:iCs/>
              </w:rPr>
              <w:t xml:space="preserve">nt </w:t>
            </w:r>
            <w:r w:rsidR="00E736BA" w:rsidRPr="00DB128D">
              <w:rPr>
                <w:rFonts w:cs="Arial"/>
                <w:i w:val="0"/>
                <w:iCs/>
              </w:rPr>
              <w:t xml:space="preserve">of obligations of other persons, the amount of which exceeds </w:t>
            </w:r>
            <w:r w:rsidR="005D3C1F" w:rsidRPr="00DB128D">
              <w:rPr>
                <w:rFonts w:cs="Arial"/>
                <w:i w:val="0"/>
                <w:iCs/>
              </w:rPr>
              <w:t>EUR </w:t>
            </w:r>
            <w:r w:rsidR="00A75349" w:rsidRPr="008E209B">
              <w:rPr>
                <w:rFonts w:cs="Arial"/>
                <w:i w:val="0"/>
                <w:iCs/>
                <w:color w:val="000000"/>
                <w:highlight w:val="lightGray"/>
              </w:rPr>
              <w:t>[…]</w:t>
            </w:r>
            <w:r w:rsidR="005D3C1F" w:rsidRPr="00DB128D">
              <w:rPr>
                <w:rFonts w:cs="Arial"/>
                <w:i w:val="0"/>
                <w:iCs/>
              </w:rPr>
              <w:t xml:space="preserve"> (</w:t>
            </w:r>
            <w:r w:rsidR="00A75349" w:rsidRPr="008E209B">
              <w:rPr>
                <w:rFonts w:cs="Arial"/>
                <w:i w:val="0"/>
                <w:iCs/>
                <w:color w:val="000000"/>
                <w:highlight w:val="lightGray"/>
              </w:rPr>
              <w:t>[…]</w:t>
            </w:r>
            <w:r w:rsidR="005D3C1F" w:rsidRPr="00DB128D">
              <w:rPr>
                <w:rFonts w:cs="Arial"/>
                <w:i w:val="0"/>
                <w:iCs/>
              </w:rPr>
              <w:t xml:space="preserve"> euros </w:t>
            </w:r>
            <w:r w:rsidR="00A75349" w:rsidRPr="008E209B">
              <w:rPr>
                <w:rFonts w:cs="Arial"/>
                <w:i w:val="0"/>
                <w:iCs/>
                <w:color w:val="000000"/>
                <w:highlight w:val="lightGray"/>
              </w:rPr>
              <w:t>[…]</w:t>
            </w:r>
            <w:r w:rsidR="005D3C1F" w:rsidRPr="00DB128D">
              <w:rPr>
                <w:rFonts w:cs="Arial"/>
                <w:i w:val="0"/>
                <w:iCs/>
              </w:rPr>
              <w:t xml:space="preserve"> cents)</w:t>
            </w:r>
            <w:r w:rsidR="00E736BA" w:rsidRPr="00DB128D">
              <w:rPr>
                <w:rFonts w:cs="Arial"/>
                <w:i w:val="0"/>
                <w:iCs/>
              </w:rPr>
              <w:t>;</w:t>
            </w:r>
          </w:p>
        </w:tc>
      </w:tr>
      <w:tr w:rsidR="002C458D" w:rsidRPr="00DB128D" w14:paraId="7970A843" w14:textId="77777777" w:rsidTr="00494EFC">
        <w:tc>
          <w:tcPr>
            <w:tcW w:w="4819" w:type="dxa"/>
            <w:shd w:val="clear" w:color="auto" w:fill="auto"/>
          </w:tcPr>
          <w:p w14:paraId="294DC4B5" w14:textId="77777777" w:rsidR="002C458D" w:rsidRPr="00DB128D" w:rsidRDefault="002C458D" w:rsidP="00B82FB5">
            <w:pPr>
              <w:pStyle w:val="Heading3LT"/>
              <w:widowControl w:val="0"/>
              <w:numPr>
                <w:ilvl w:val="0"/>
                <w:numId w:val="0"/>
              </w:numPr>
              <w:tabs>
                <w:tab w:val="clear" w:pos="993"/>
              </w:tabs>
              <w:rPr>
                <w:rFonts w:cs="Arial"/>
                <w:i w:val="0"/>
                <w:iCs/>
              </w:rPr>
            </w:pPr>
          </w:p>
        </w:tc>
        <w:tc>
          <w:tcPr>
            <w:tcW w:w="4820" w:type="dxa"/>
            <w:shd w:val="clear" w:color="auto" w:fill="auto"/>
          </w:tcPr>
          <w:p w14:paraId="278020A2" w14:textId="77777777" w:rsidR="002C458D" w:rsidRPr="00DB128D" w:rsidRDefault="002C458D" w:rsidP="00B82FB5">
            <w:pPr>
              <w:pStyle w:val="Antrat3"/>
              <w:widowControl w:val="0"/>
              <w:numPr>
                <w:ilvl w:val="0"/>
                <w:numId w:val="0"/>
              </w:numPr>
              <w:tabs>
                <w:tab w:val="clear" w:pos="993"/>
              </w:tabs>
              <w:rPr>
                <w:rFonts w:cs="Arial"/>
                <w:i w:val="0"/>
                <w:iCs/>
              </w:rPr>
            </w:pPr>
          </w:p>
        </w:tc>
      </w:tr>
      <w:tr w:rsidR="002C458D" w:rsidRPr="00DB128D" w14:paraId="5ED563E2" w14:textId="77777777" w:rsidTr="00494EFC">
        <w:tc>
          <w:tcPr>
            <w:tcW w:w="4819" w:type="dxa"/>
            <w:shd w:val="clear" w:color="auto" w:fill="auto"/>
          </w:tcPr>
          <w:p w14:paraId="5DF8780C" w14:textId="53401471" w:rsidR="002C458D" w:rsidRPr="00DB128D" w:rsidRDefault="002C458D" w:rsidP="00EE1CD0">
            <w:pPr>
              <w:pStyle w:val="Heading3LT"/>
              <w:widowControl w:val="0"/>
              <w:tabs>
                <w:tab w:val="clear" w:pos="993"/>
              </w:tabs>
              <w:ind w:left="567" w:hanging="567"/>
              <w:rPr>
                <w:rFonts w:cs="Arial"/>
                <w:i w:val="0"/>
                <w:iCs/>
              </w:rPr>
            </w:pPr>
            <w:r w:rsidRPr="00DB128D">
              <w:rPr>
                <w:rFonts w:cs="Arial"/>
                <w:i w:val="0"/>
                <w:iCs/>
              </w:rPr>
              <w:t>Imti ar suteikti paskolas, kai jau turimų ar suteiktų Bendrovės paskolų suma viršija</w:t>
            </w:r>
            <w:r w:rsidR="00AD3E06" w:rsidRPr="00DB128D">
              <w:rPr>
                <w:rFonts w:cs="Arial"/>
                <w:i w:val="0"/>
                <w:iCs/>
              </w:rPr>
              <w:t xml:space="preserve"> </w:t>
            </w:r>
            <w:r w:rsidR="00A75349" w:rsidRPr="008E209B">
              <w:rPr>
                <w:rFonts w:cs="Arial"/>
                <w:i w:val="0"/>
                <w:iCs/>
                <w:color w:val="000000"/>
                <w:highlight w:val="lightGray"/>
              </w:rPr>
              <w:t>[…]</w:t>
            </w:r>
            <w:r w:rsidR="00A75349">
              <w:rPr>
                <w:rFonts w:cs="Arial"/>
                <w:i w:val="0"/>
                <w:iCs/>
                <w:color w:val="000000"/>
              </w:rPr>
              <w:t> </w:t>
            </w:r>
            <w:r w:rsidR="00AD3E06" w:rsidRPr="00DB128D">
              <w:rPr>
                <w:rFonts w:cs="Arial"/>
                <w:i w:val="0"/>
                <w:iCs/>
                <w:color w:val="000000"/>
              </w:rPr>
              <w:t>EUR (</w:t>
            </w:r>
            <w:r w:rsidR="00A75349" w:rsidRPr="008E209B">
              <w:rPr>
                <w:rFonts w:cs="Arial"/>
                <w:i w:val="0"/>
                <w:iCs/>
                <w:color w:val="000000"/>
                <w:highlight w:val="lightGray"/>
              </w:rPr>
              <w:t>[…]</w:t>
            </w:r>
            <w:r w:rsidR="00AD3E06" w:rsidRPr="00DB128D">
              <w:rPr>
                <w:rFonts w:cs="Arial"/>
                <w:i w:val="0"/>
                <w:iCs/>
                <w:color w:val="000000"/>
              </w:rPr>
              <w:t xml:space="preserve"> eurų </w:t>
            </w:r>
            <w:r w:rsidR="00A75349" w:rsidRPr="008E209B">
              <w:rPr>
                <w:rFonts w:cs="Arial"/>
                <w:i w:val="0"/>
                <w:iCs/>
                <w:color w:val="000000"/>
                <w:highlight w:val="lightGray"/>
              </w:rPr>
              <w:t>[…]</w:t>
            </w:r>
            <w:r w:rsidR="00A75349" w:rsidRPr="00DB128D">
              <w:rPr>
                <w:rFonts w:cs="Arial"/>
                <w:i w:val="0"/>
                <w:iCs/>
                <w:color w:val="000000"/>
              </w:rPr>
              <w:t xml:space="preserve"> </w:t>
            </w:r>
            <w:r w:rsidR="00AD3E06" w:rsidRPr="00DB128D">
              <w:rPr>
                <w:rFonts w:cs="Arial"/>
                <w:i w:val="0"/>
                <w:iCs/>
                <w:color w:val="000000"/>
              </w:rPr>
              <w:t>centai)</w:t>
            </w:r>
            <w:r w:rsidRPr="00DB128D">
              <w:rPr>
                <w:rFonts w:cs="Arial"/>
                <w:i w:val="0"/>
                <w:iCs/>
              </w:rPr>
              <w:t>;</w:t>
            </w:r>
          </w:p>
        </w:tc>
        <w:tc>
          <w:tcPr>
            <w:tcW w:w="4820" w:type="dxa"/>
            <w:shd w:val="clear" w:color="auto" w:fill="auto"/>
          </w:tcPr>
          <w:p w14:paraId="20224C4A" w14:textId="576CBD14" w:rsidR="002C458D" w:rsidRPr="00DB128D" w:rsidRDefault="002C458D" w:rsidP="00EE1CD0">
            <w:pPr>
              <w:pStyle w:val="Antrat3"/>
              <w:widowControl w:val="0"/>
              <w:tabs>
                <w:tab w:val="clear" w:pos="993"/>
                <w:tab w:val="clear" w:pos="1021"/>
              </w:tabs>
              <w:ind w:left="567" w:hanging="567"/>
              <w:rPr>
                <w:rFonts w:cs="Arial"/>
                <w:i w:val="0"/>
                <w:iCs/>
              </w:rPr>
            </w:pPr>
            <w:r w:rsidRPr="00DB128D">
              <w:rPr>
                <w:rFonts w:cs="Arial"/>
                <w:i w:val="0"/>
                <w:iCs/>
              </w:rPr>
              <w:t xml:space="preserve">To take or issue loans, when the amount of the loans already held or granted by the Company exceeds </w:t>
            </w:r>
            <w:r w:rsidR="00AD3E06" w:rsidRPr="00DB128D">
              <w:rPr>
                <w:rFonts w:cs="Arial"/>
                <w:i w:val="0"/>
                <w:iCs/>
                <w:lang w:val="en-GB"/>
              </w:rPr>
              <w:t>EUR </w:t>
            </w:r>
            <w:r w:rsidR="00A75349" w:rsidRPr="008E209B">
              <w:rPr>
                <w:rFonts w:cs="Arial"/>
                <w:i w:val="0"/>
                <w:iCs/>
                <w:color w:val="000000"/>
                <w:highlight w:val="lightGray"/>
              </w:rPr>
              <w:t>[…]</w:t>
            </w:r>
            <w:r w:rsidR="00A75349" w:rsidRPr="00DB128D">
              <w:rPr>
                <w:rFonts w:cs="Arial"/>
                <w:i w:val="0"/>
                <w:iCs/>
                <w:color w:val="000000"/>
              </w:rPr>
              <w:t xml:space="preserve"> </w:t>
            </w:r>
            <w:r w:rsidR="00AD3E06" w:rsidRPr="00DB128D">
              <w:rPr>
                <w:rFonts w:cs="Arial"/>
                <w:i w:val="0"/>
                <w:iCs/>
                <w:lang w:val="en-GB"/>
              </w:rPr>
              <w:t>(</w:t>
            </w:r>
            <w:r w:rsidR="00A75349" w:rsidRPr="008E209B">
              <w:rPr>
                <w:rFonts w:cs="Arial"/>
                <w:i w:val="0"/>
                <w:iCs/>
                <w:color w:val="000000"/>
                <w:highlight w:val="lightGray"/>
              </w:rPr>
              <w:t>[…]</w:t>
            </w:r>
            <w:r w:rsidR="00A75349" w:rsidRPr="00DB128D">
              <w:rPr>
                <w:rFonts w:cs="Arial"/>
                <w:i w:val="0"/>
                <w:iCs/>
                <w:color w:val="000000"/>
              </w:rPr>
              <w:t xml:space="preserve"> </w:t>
            </w:r>
            <w:r w:rsidR="00AD3E06" w:rsidRPr="00DB128D">
              <w:rPr>
                <w:rFonts w:cs="Arial"/>
                <w:i w:val="0"/>
                <w:iCs/>
                <w:color w:val="000000"/>
              </w:rPr>
              <w:t xml:space="preserve">euros </w:t>
            </w:r>
            <w:r w:rsidR="00A75349" w:rsidRPr="008E209B">
              <w:rPr>
                <w:rFonts w:cs="Arial"/>
                <w:i w:val="0"/>
                <w:iCs/>
                <w:color w:val="000000"/>
                <w:highlight w:val="lightGray"/>
              </w:rPr>
              <w:t>[…]</w:t>
            </w:r>
            <w:r w:rsidR="00A75349" w:rsidRPr="00DB128D">
              <w:rPr>
                <w:rFonts w:cs="Arial"/>
                <w:i w:val="0"/>
                <w:iCs/>
                <w:color w:val="000000"/>
              </w:rPr>
              <w:t xml:space="preserve"> </w:t>
            </w:r>
            <w:r w:rsidR="00AD3E06" w:rsidRPr="00DB128D">
              <w:rPr>
                <w:rFonts w:cs="Arial"/>
                <w:i w:val="0"/>
                <w:iCs/>
                <w:color w:val="000000"/>
              </w:rPr>
              <w:t>cents</w:t>
            </w:r>
            <w:r w:rsidR="00AD3E06" w:rsidRPr="00DB128D">
              <w:rPr>
                <w:rFonts w:cs="Arial"/>
                <w:i w:val="0"/>
                <w:iCs/>
                <w:lang w:val="en-GB"/>
              </w:rPr>
              <w:t>)</w:t>
            </w:r>
            <w:r w:rsidRPr="00DB128D">
              <w:rPr>
                <w:rFonts w:cs="Arial"/>
                <w:i w:val="0"/>
                <w:iCs/>
              </w:rPr>
              <w:t>;</w:t>
            </w:r>
          </w:p>
        </w:tc>
      </w:tr>
      <w:tr w:rsidR="002C458D" w:rsidRPr="00DB128D" w14:paraId="1EB8FBD1" w14:textId="77777777" w:rsidTr="00494EFC">
        <w:tc>
          <w:tcPr>
            <w:tcW w:w="4819" w:type="dxa"/>
            <w:shd w:val="clear" w:color="auto" w:fill="auto"/>
          </w:tcPr>
          <w:p w14:paraId="6D63D400" w14:textId="77777777" w:rsidR="002C458D" w:rsidRPr="00DB128D" w:rsidRDefault="002C458D" w:rsidP="00B82FB5">
            <w:pPr>
              <w:pStyle w:val="Heading3LT"/>
              <w:widowControl w:val="0"/>
              <w:numPr>
                <w:ilvl w:val="0"/>
                <w:numId w:val="0"/>
              </w:numPr>
              <w:tabs>
                <w:tab w:val="clear" w:pos="993"/>
              </w:tabs>
              <w:rPr>
                <w:rFonts w:cs="Arial"/>
                <w:i w:val="0"/>
                <w:iCs/>
              </w:rPr>
            </w:pPr>
          </w:p>
        </w:tc>
        <w:tc>
          <w:tcPr>
            <w:tcW w:w="4820" w:type="dxa"/>
            <w:shd w:val="clear" w:color="auto" w:fill="auto"/>
          </w:tcPr>
          <w:p w14:paraId="29C8FDAF" w14:textId="77777777" w:rsidR="002C458D" w:rsidRPr="00DB128D" w:rsidRDefault="002C458D" w:rsidP="00B82FB5">
            <w:pPr>
              <w:pStyle w:val="Antrat3"/>
              <w:widowControl w:val="0"/>
              <w:numPr>
                <w:ilvl w:val="0"/>
                <w:numId w:val="0"/>
              </w:numPr>
              <w:tabs>
                <w:tab w:val="clear" w:pos="993"/>
              </w:tabs>
              <w:rPr>
                <w:rFonts w:cs="Arial"/>
                <w:i w:val="0"/>
                <w:iCs/>
              </w:rPr>
            </w:pPr>
          </w:p>
        </w:tc>
      </w:tr>
      <w:tr w:rsidR="00B55CD4" w:rsidRPr="00DB128D" w14:paraId="0AB0CA95" w14:textId="77777777" w:rsidTr="00494EFC">
        <w:tc>
          <w:tcPr>
            <w:tcW w:w="4819" w:type="dxa"/>
            <w:shd w:val="clear" w:color="auto" w:fill="auto"/>
          </w:tcPr>
          <w:p w14:paraId="48980B0B" w14:textId="6AF644EC" w:rsidR="00B55CD4" w:rsidRPr="00DB128D" w:rsidRDefault="002C458D" w:rsidP="00EE1CD0">
            <w:pPr>
              <w:pStyle w:val="Heading3LT"/>
              <w:widowControl w:val="0"/>
              <w:tabs>
                <w:tab w:val="clear" w:pos="993"/>
              </w:tabs>
              <w:ind w:left="567" w:hanging="567"/>
              <w:rPr>
                <w:rFonts w:cs="Arial"/>
                <w:i w:val="0"/>
                <w:iCs/>
              </w:rPr>
            </w:pPr>
            <w:r w:rsidRPr="00DB128D">
              <w:rPr>
                <w:rFonts w:cs="Arial"/>
                <w:i w:val="0"/>
                <w:iCs/>
              </w:rPr>
              <w:t xml:space="preserve">Priimti bet kuriuos iš </w:t>
            </w:r>
            <w:r w:rsidR="00B14CC3" w:rsidRPr="00DB128D">
              <w:rPr>
                <w:rFonts w:cs="Arial"/>
                <w:i w:val="0"/>
                <w:iCs/>
              </w:rPr>
              <w:fldChar w:fldCharType="begin"/>
            </w:r>
            <w:r w:rsidR="00B14CC3" w:rsidRPr="00DB128D">
              <w:rPr>
                <w:rFonts w:cs="Arial"/>
                <w:i w:val="0"/>
                <w:iCs/>
              </w:rPr>
              <w:instrText xml:space="preserve"> REF _Ref84326811 \r \h </w:instrText>
            </w:r>
            <w:r w:rsidR="00BB5353" w:rsidRPr="00DB128D">
              <w:rPr>
                <w:rFonts w:cs="Arial"/>
                <w:i w:val="0"/>
                <w:iCs/>
              </w:rPr>
              <w:instrText xml:space="preserve"> \* MERGEFORMAT </w:instrText>
            </w:r>
            <w:r w:rsidR="00B14CC3" w:rsidRPr="00DB128D">
              <w:rPr>
                <w:rFonts w:cs="Arial"/>
                <w:i w:val="0"/>
                <w:iCs/>
              </w:rPr>
            </w:r>
            <w:r w:rsidR="00B14CC3" w:rsidRPr="00DB128D">
              <w:rPr>
                <w:rFonts w:cs="Arial"/>
                <w:i w:val="0"/>
                <w:iCs/>
              </w:rPr>
              <w:fldChar w:fldCharType="separate"/>
            </w:r>
            <w:r w:rsidR="008D75E9" w:rsidRPr="00DB128D">
              <w:rPr>
                <w:rFonts w:cs="Arial"/>
                <w:i w:val="0"/>
                <w:iCs/>
                <w:cs/>
              </w:rPr>
              <w:t>‎</w:t>
            </w:r>
            <w:r w:rsidR="008D75E9" w:rsidRPr="00DB128D">
              <w:rPr>
                <w:rFonts w:cs="Arial"/>
                <w:i w:val="0"/>
                <w:iCs/>
              </w:rPr>
              <w:t>7.2</w:t>
            </w:r>
            <w:r w:rsidR="00B14CC3" w:rsidRPr="00DB128D">
              <w:rPr>
                <w:rFonts w:cs="Arial"/>
                <w:i w:val="0"/>
                <w:iCs/>
              </w:rPr>
              <w:fldChar w:fldCharType="end"/>
            </w:r>
            <w:r w:rsidR="00B14CC3" w:rsidRPr="00DB128D">
              <w:rPr>
                <w:rFonts w:cs="Arial"/>
                <w:i w:val="0"/>
                <w:iCs/>
              </w:rPr>
              <w:t xml:space="preserve"> </w:t>
            </w:r>
            <w:r w:rsidRPr="00DB128D">
              <w:rPr>
                <w:rFonts w:cs="Arial"/>
                <w:i w:val="0"/>
                <w:iCs/>
              </w:rPr>
              <w:t>punkte numatytų sprendimų dėl bet kurios iš Bendrovės dukterinių bendrovių.</w:t>
            </w:r>
          </w:p>
        </w:tc>
        <w:tc>
          <w:tcPr>
            <w:tcW w:w="4820" w:type="dxa"/>
            <w:shd w:val="clear" w:color="auto" w:fill="auto"/>
          </w:tcPr>
          <w:p w14:paraId="0BEC7E2A" w14:textId="312E5537" w:rsidR="00B55CD4" w:rsidRPr="00DB128D" w:rsidRDefault="002C458D" w:rsidP="00EE1CD0">
            <w:pPr>
              <w:pStyle w:val="Antrat3"/>
              <w:widowControl w:val="0"/>
              <w:tabs>
                <w:tab w:val="clear" w:pos="993"/>
                <w:tab w:val="clear" w:pos="1021"/>
              </w:tabs>
              <w:ind w:left="567" w:hanging="567"/>
              <w:rPr>
                <w:rFonts w:cs="Arial"/>
                <w:i w:val="0"/>
                <w:iCs/>
              </w:rPr>
            </w:pPr>
            <w:r w:rsidRPr="00DB128D">
              <w:rPr>
                <w:rFonts w:cs="Arial"/>
                <w:i w:val="0"/>
                <w:iCs/>
              </w:rPr>
              <w:t xml:space="preserve">To take any of the decisions listed in Section </w:t>
            </w:r>
            <w:r w:rsidR="00B14CC3" w:rsidRPr="00DB128D">
              <w:rPr>
                <w:rFonts w:cs="Arial"/>
                <w:i w:val="0"/>
                <w:iCs/>
              </w:rPr>
              <w:fldChar w:fldCharType="begin"/>
            </w:r>
            <w:r w:rsidR="00B14CC3" w:rsidRPr="00DB128D">
              <w:rPr>
                <w:rFonts w:cs="Arial"/>
                <w:i w:val="0"/>
                <w:iCs/>
              </w:rPr>
              <w:instrText xml:space="preserve"> REF _Ref84326829 \r \h </w:instrText>
            </w:r>
            <w:r w:rsidR="00BB5353" w:rsidRPr="00DB128D">
              <w:rPr>
                <w:rFonts w:cs="Arial"/>
                <w:i w:val="0"/>
                <w:iCs/>
              </w:rPr>
              <w:instrText xml:space="preserve"> \* MERGEFORMAT </w:instrText>
            </w:r>
            <w:r w:rsidR="00B14CC3" w:rsidRPr="00DB128D">
              <w:rPr>
                <w:rFonts w:cs="Arial"/>
                <w:i w:val="0"/>
                <w:iCs/>
              </w:rPr>
            </w:r>
            <w:r w:rsidR="00B14CC3" w:rsidRPr="00DB128D">
              <w:rPr>
                <w:rFonts w:cs="Arial"/>
                <w:i w:val="0"/>
                <w:iCs/>
              </w:rPr>
              <w:fldChar w:fldCharType="separate"/>
            </w:r>
            <w:r w:rsidR="008D75E9" w:rsidRPr="00DB128D">
              <w:rPr>
                <w:rFonts w:cs="Arial"/>
                <w:i w:val="0"/>
                <w:iCs/>
                <w:cs/>
              </w:rPr>
              <w:t>‎</w:t>
            </w:r>
            <w:r w:rsidR="008D75E9" w:rsidRPr="00DB128D">
              <w:rPr>
                <w:rFonts w:cs="Arial"/>
                <w:i w:val="0"/>
                <w:iCs/>
              </w:rPr>
              <w:t>7.2</w:t>
            </w:r>
            <w:r w:rsidR="00B14CC3" w:rsidRPr="00DB128D">
              <w:rPr>
                <w:rFonts w:cs="Arial"/>
                <w:i w:val="0"/>
                <w:iCs/>
              </w:rPr>
              <w:fldChar w:fldCharType="end"/>
            </w:r>
            <w:r w:rsidRPr="00DB128D">
              <w:rPr>
                <w:rFonts w:cs="Arial"/>
                <w:i w:val="0"/>
                <w:iCs/>
              </w:rPr>
              <w:t xml:space="preserve"> with respect to any subsidiary of the Company.</w:t>
            </w:r>
          </w:p>
        </w:tc>
      </w:tr>
      <w:tr w:rsidR="005138C3" w:rsidRPr="00DB128D" w14:paraId="3C11B66A" w14:textId="77777777" w:rsidTr="00494EFC">
        <w:tc>
          <w:tcPr>
            <w:tcW w:w="4819" w:type="dxa"/>
            <w:shd w:val="clear" w:color="auto" w:fill="auto"/>
          </w:tcPr>
          <w:p w14:paraId="22E1C9D8" w14:textId="77777777" w:rsidR="005138C3" w:rsidRPr="00DB128D" w:rsidRDefault="005138C3" w:rsidP="00B82FB5">
            <w:pPr>
              <w:pStyle w:val="Antrat2"/>
              <w:numPr>
                <w:ilvl w:val="0"/>
                <w:numId w:val="0"/>
              </w:numPr>
              <w:ind w:left="567" w:hanging="567"/>
              <w:rPr>
                <w:rFonts w:cs="Arial"/>
                <w:i w:val="0"/>
                <w:iCs/>
              </w:rPr>
            </w:pPr>
            <w:bookmarkStart w:id="5" w:name="part_9a9a04cc7f81408ebcd65e73a35b5116"/>
            <w:bookmarkEnd w:id="5"/>
          </w:p>
        </w:tc>
        <w:tc>
          <w:tcPr>
            <w:tcW w:w="4820" w:type="dxa"/>
            <w:shd w:val="clear" w:color="auto" w:fill="auto"/>
          </w:tcPr>
          <w:p w14:paraId="4B093A63" w14:textId="77777777" w:rsidR="005138C3" w:rsidRPr="00DB128D" w:rsidRDefault="005138C3" w:rsidP="00B82FB5">
            <w:pPr>
              <w:pStyle w:val="Antrat2"/>
              <w:widowControl w:val="0"/>
              <w:numPr>
                <w:ilvl w:val="0"/>
                <w:numId w:val="0"/>
              </w:numPr>
              <w:rPr>
                <w:rFonts w:cs="Arial"/>
                <w:i w:val="0"/>
                <w:iCs/>
                <w:lang w:val="en-GB"/>
              </w:rPr>
            </w:pPr>
          </w:p>
        </w:tc>
      </w:tr>
      <w:tr w:rsidR="00134886" w:rsidRPr="00DB128D" w14:paraId="658A6B96" w14:textId="77777777" w:rsidTr="00494EFC">
        <w:tc>
          <w:tcPr>
            <w:tcW w:w="4819" w:type="dxa"/>
            <w:shd w:val="clear" w:color="auto" w:fill="auto"/>
          </w:tcPr>
          <w:p w14:paraId="274E7E38" w14:textId="0380F8AC" w:rsidR="0097518B" w:rsidRPr="00DB128D" w:rsidRDefault="00657F49" w:rsidP="005B072C">
            <w:pPr>
              <w:pStyle w:val="Heading1LT"/>
              <w:widowControl w:val="0"/>
              <w:ind w:left="567" w:hanging="567"/>
              <w:jc w:val="both"/>
              <w:rPr>
                <w:rFonts w:cs="Arial"/>
                <w:iCs/>
                <w:lang w:val="lt-LT"/>
              </w:rPr>
            </w:pPr>
            <w:r w:rsidRPr="00DB128D">
              <w:rPr>
                <w:rFonts w:cs="Arial"/>
                <w:iCs/>
                <w:lang w:val="lt-LT"/>
              </w:rPr>
              <w:t>VADOVO PAVADAVIMAS</w:t>
            </w:r>
          </w:p>
        </w:tc>
        <w:tc>
          <w:tcPr>
            <w:tcW w:w="4820" w:type="dxa"/>
            <w:shd w:val="clear" w:color="auto" w:fill="auto"/>
          </w:tcPr>
          <w:p w14:paraId="094CE218" w14:textId="6C17C940" w:rsidR="00ED7AC8" w:rsidRPr="00DB128D" w:rsidRDefault="00657F49" w:rsidP="005B072C">
            <w:pPr>
              <w:pStyle w:val="Antrat1"/>
              <w:widowControl w:val="0"/>
              <w:ind w:left="567" w:hanging="567"/>
              <w:jc w:val="both"/>
              <w:rPr>
                <w:rFonts w:cs="Arial"/>
                <w:iCs/>
              </w:rPr>
            </w:pPr>
            <w:r w:rsidRPr="00DB128D">
              <w:rPr>
                <w:rFonts w:cs="Arial"/>
                <w:iCs/>
              </w:rPr>
              <w:t xml:space="preserve">SUBSTITUTION OF THE </w:t>
            </w:r>
            <w:r w:rsidR="00281818" w:rsidRPr="00DB128D">
              <w:rPr>
                <w:rFonts w:cs="Arial"/>
                <w:iCs/>
              </w:rPr>
              <w:t>HEAD OF THE COMPANY</w:t>
            </w:r>
          </w:p>
        </w:tc>
      </w:tr>
      <w:tr w:rsidR="00297A55" w:rsidRPr="00DB128D" w14:paraId="7EDF4A41" w14:textId="77777777" w:rsidTr="00494EFC">
        <w:tc>
          <w:tcPr>
            <w:tcW w:w="4819" w:type="dxa"/>
            <w:shd w:val="clear" w:color="auto" w:fill="auto"/>
          </w:tcPr>
          <w:p w14:paraId="26C79B09" w14:textId="77777777" w:rsidR="00297A55" w:rsidRPr="00DB128D" w:rsidRDefault="00297A55" w:rsidP="00B82FB5">
            <w:pPr>
              <w:pStyle w:val="Heading1LT"/>
              <w:widowControl w:val="0"/>
              <w:numPr>
                <w:ilvl w:val="0"/>
                <w:numId w:val="0"/>
              </w:numPr>
              <w:ind w:left="369" w:hanging="369"/>
              <w:rPr>
                <w:rFonts w:cs="Arial"/>
                <w:b w:val="0"/>
                <w:bCs/>
                <w:iCs/>
                <w:lang w:val="lt-LT"/>
              </w:rPr>
            </w:pPr>
          </w:p>
        </w:tc>
        <w:tc>
          <w:tcPr>
            <w:tcW w:w="4820" w:type="dxa"/>
            <w:shd w:val="clear" w:color="auto" w:fill="auto"/>
          </w:tcPr>
          <w:p w14:paraId="52937AEA" w14:textId="77777777" w:rsidR="00297A55" w:rsidRPr="00DB128D" w:rsidRDefault="00297A55" w:rsidP="00B82FB5">
            <w:pPr>
              <w:pStyle w:val="Antrat1"/>
              <w:widowControl w:val="0"/>
              <w:numPr>
                <w:ilvl w:val="0"/>
                <w:numId w:val="0"/>
              </w:numPr>
              <w:ind w:left="369" w:hanging="369"/>
              <w:rPr>
                <w:rFonts w:cs="Arial"/>
                <w:b w:val="0"/>
                <w:bCs/>
                <w:iCs/>
              </w:rPr>
            </w:pPr>
          </w:p>
        </w:tc>
      </w:tr>
      <w:tr w:rsidR="00884A1D" w:rsidRPr="00DB128D" w14:paraId="68A4E1A6" w14:textId="77777777" w:rsidTr="00494EFC">
        <w:tc>
          <w:tcPr>
            <w:tcW w:w="4819" w:type="dxa"/>
            <w:shd w:val="clear" w:color="auto" w:fill="auto"/>
          </w:tcPr>
          <w:p w14:paraId="7CBF4256" w14:textId="247260B5" w:rsidR="00884A1D" w:rsidRPr="00DB128D" w:rsidRDefault="00884A1D" w:rsidP="00B82FB5">
            <w:pPr>
              <w:pStyle w:val="Heading2LT"/>
              <w:rPr>
                <w:rFonts w:cs="Arial"/>
                <w:i w:val="0"/>
                <w:iCs/>
              </w:rPr>
            </w:pPr>
            <w:r w:rsidRPr="00DB128D">
              <w:rPr>
                <w:rFonts w:cs="Arial"/>
                <w:i w:val="0"/>
                <w:iCs/>
              </w:rPr>
              <w:t>Bendrovės vadovui laikinai negalint eiti vadovo pareigų, Bendrovės vadovo įsakymu į jo pareigas yra skiriamas vadovo pavaduotojas.</w:t>
            </w:r>
          </w:p>
          <w:p w14:paraId="2BAB8F99" w14:textId="5060D61A" w:rsidR="0097518B" w:rsidRPr="00DB128D" w:rsidRDefault="0097518B" w:rsidP="00B82FB5">
            <w:pPr>
              <w:spacing w:line="240" w:lineRule="auto"/>
              <w:rPr>
                <w:rFonts w:ascii="Arial" w:hAnsi="Arial" w:cs="Arial"/>
                <w:szCs w:val="20"/>
                <w:lang w:val="lt-LT" w:eastAsia="lt-LT"/>
              </w:rPr>
            </w:pPr>
          </w:p>
        </w:tc>
        <w:tc>
          <w:tcPr>
            <w:tcW w:w="4820" w:type="dxa"/>
            <w:shd w:val="clear" w:color="auto" w:fill="auto"/>
          </w:tcPr>
          <w:p w14:paraId="6FB0B1E0" w14:textId="66EC7455" w:rsidR="0097518B" w:rsidRPr="00DB128D" w:rsidRDefault="00281818" w:rsidP="00B82FB5">
            <w:pPr>
              <w:pStyle w:val="Antrat2"/>
              <w:rPr>
                <w:rFonts w:cs="Arial"/>
                <w:i w:val="0"/>
                <w:iCs/>
              </w:rPr>
            </w:pPr>
            <w:r w:rsidRPr="00DB128D">
              <w:rPr>
                <w:rFonts w:cs="Arial"/>
                <w:i w:val="0"/>
                <w:iCs/>
              </w:rPr>
              <w:t>i</w:t>
            </w:r>
            <w:r w:rsidR="00884A1D" w:rsidRPr="00DB128D">
              <w:rPr>
                <w:rFonts w:cs="Arial"/>
                <w:i w:val="0"/>
                <w:iCs/>
              </w:rPr>
              <w:t xml:space="preserve">n case </w:t>
            </w:r>
            <w:r w:rsidRPr="00DB128D">
              <w:rPr>
                <w:rFonts w:cs="Arial"/>
                <w:i w:val="0"/>
                <w:iCs/>
              </w:rPr>
              <w:t>the head of the Company</w:t>
            </w:r>
            <w:r w:rsidR="00884A1D" w:rsidRPr="00DB128D">
              <w:rPr>
                <w:rFonts w:cs="Arial"/>
                <w:i w:val="0"/>
                <w:iCs/>
              </w:rPr>
              <w:t xml:space="preserve"> is temporary unable to perform the duties of </w:t>
            </w:r>
            <w:r w:rsidRPr="00DB128D">
              <w:rPr>
                <w:rFonts w:cs="Arial"/>
                <w:i w:val="0"/>
                <w:iCs/>
              </w:rPr>
              <w:t>the head of the Company</w:t>
            </w:r>
            <w:r w:rsidR="00884A1D" w:rsidRPr="00DB128D">
              <w:rPr>
                <w:rFonts w:cs="Arial"/>
                <w:i w:val="0"/>
                <w:iCs/>
              </w:rPr>
              <w:t xml:space="preserve">, a deputy </w:t>
            </w:r>
            <w:r w:rsidRPr="00DB128D">
              <w:rPr>
                <w:rFonts w:cs="Arial"/>
                <w:i w:val="0"/>
                <w:iCs/>
              </w:rPr>
              <w:t>head of the Company</w:t>
            </w:r>
            <w:r w:rsidR="00884A1D" w:rsidRPr="00DB128D">
              <w:rPr>
                <w:rFonts w:cs="Arial"/>
                <w:i w:val="0"/>
                <w:iCs/>
              </w:rPr>
              <w:t xml:space="preserve"> is appointed by order of </w:t>
            </w:r>
            <w:r w:rsidRPr="00DB128D">
              <w:rPr>
                <w:rFonts w:cs="Arial"/>
                <w:i w:val="0"/>
                <w:iCs/>
              </w:rPr>
              <w:t>the head of the Company</w:t>
            </w:r>
            <w:r w:rsidR="00884A1D" w:rsidRPr="00DB128D">
              <w:rPr>
                <w:rFonts w:cs="Arial"/>
                <w:i w:val="0"/>
                <w:iCs/>
              </w:rPr>
              <w:t xml:space="preserve">. </w:t>
            </w:r>
          </w:p>
        </w:tc>
      </w:tr>
      <w:tr w:rsidR="00EE1CD0" w:rsidRPr="00DB128D" w14:paraId="11274938" w14:textId="77777777" w:rsidTr="00494EFC">
        <w:tc>
          <w:tcPr>
            <w:tcW w:w="4819" w:type="dxa"/>
            <w:shd w:val="clear" w:color="auto" w:fill="auto"/>
          </w:tcPr>
          <w:p w14:paraId="312D3E2B" w14:textId="77777777" w:rsidR="00EE1CD0" w:rsidRPr="00DB128D" w:rsidRDefault="00EE1CD0" w:rsidP="00EE1CD0">
            <w:pPr>
              <w:pStyle w:val="Heading2LT"/>
              <w:numPr>
                <w:ilvl w:val="0"/>
                <w:numId w:val="0"/>
              </w:numPr>
              <w:ind w:left="567" w:hanging="567"/>
              <w:rPr>
                <w:rFonts w:cs="Arial"/>
                <w:i w:val="0"/>
                <w:iCs/>
              </w:rPr>
            </w:pPr>
          </w:p>
        </w:tc>
        <w:tc>
          <w:tcPr>
            <w:tcW w:w="4820" w:type="dxa"/>
            <w:shd w:val="clear" w:color="auto" w:fill="auto"/>
          </w:tcPr>
          <w:p w14:paraId="2FB6C16D" w14:textId="77777777" w:rsidR="00EE1CD0" w:rsidRPr="00DB128D" w:rsidRDefault="00EE1CD0" w:rsidP="00EE1CD0">
            <w:pPr>
              <w:pStyle w:val="Antrat2"/>
              <w:numPr>
                <w:ilvl w:val="0"/>
                <w:numId w:val="0"/>
              </w:numPr>
              <w:ind w:left="567"/>
              <w:rPr>
                <w:rFonts w:cs="Arial"/>
                <w:i w:val="0"/>
                <w:iCs/>
              </w:rPr>
            </w:pPr>
          </w:p>
        </w:tc>
      </w:tr>
      <w:tr w:rsidR="00884A1D" w:rsidRPr="00DB128D" w14:paraId="0D0D00A5" w14:textId="77777777" w:rsidTr="00494EFC">
        <w:tc>
          <w:tcPr>
            <w:tcW w:w="4819" w:type="dxa"/>
            <w:shd w:val="clear" w:color="auto" w:fill="auto"/>
          </w:tcPr>
          <w:p w14:paraId="2261DF3F" w14:textId="33E4E442" w:rsidR="00884A1D" w:rsidRPr="00DB128D" w:rsidRDefault="00884A1D" w:rsidP="00B82FB5">
            <w:pPr>
              <w:pStyle w:val="Heading2LT"/>
              <w:rPr>
                <w:rFonts w:cs="Arial"/>
                <w:i w:val="0"/>
                <w:iCs/>
              </w:rPr>
            </w:pPr>
            <w:r w:rsidRPr="00DB128D">
              <w:rPr>
                <w:rFonts w:cs="Arial"/>
                <w:i w:val="0"/>
                <w:iCs/>
              </w:rPr>
              <w:t xml:space="preserve">Pavaduojantis Bendrovės vadovą asmuo negali sudaryti sandorių, kurių vertė didesnė, nei: </w:t>
            </w:r>
            <w:r w:rsidR="00A75349" w:rsidRPr="008E209B">
              <w:rPr>
                <w:rFonts w:cs="Arial"/>
                <w:i w:val="0"/>
                <w:iCs/>
                <w:color w:val="000000"/>
                <w:highlight w:val="lightGray"/>
              </w:rPr>
              <w:t>[…]</w:t>
            </w:r>
            <w:r w:rsidR="00A75349" w:rsidRPr="00DB128D">
              <w:rPr>
                <w:rFonts w:cs="Arial"/>
                <w:i w:val="0"/>
                <w:iCs/>
                <w:color w:val="000000"/>
              </w:rPr>
              <w:t xml:space="preserve"> </w:t>
            </w:r>
            <w:r w:rsidR="00EC69AB" w:rsidRPr="00DB128D">
              <w:rPr>
                <w:rFonts w:cs="Arial"/>
                <w:i w:val="0"/>
                <w:iCs/>
                <w:color w:val="000000"/>
              </w:rPr>
              <w:t>EUR (</w:t>
            </w:r>
            <w:r w:rsidR="00A75349" w:rsidRPr="008E209B">
              <w:rPr>
                <w:rFonts w:cs="Arial"/>
                <w:i w:val="0"/>
                <w:iCs/>
                <w:color w:val="000000"/>
                <w:highlight w:val="lightGray"/>
              </w:rPr>
              <w:t>[…]</w:t>
            </w:r>
            <w:r w:rsidR="00A75349" w:rsidRPr="00DB128D">
              <w:rPr>
                <w:rFonts w:cs="Arial"/>
                <w:i w:val="0"/>
                <w:iCs/>
                <w:color w:val="000000"/>
              </w:rPr>
              <w:t xml:space="preserve"> </w:t>
            </w:r>
            <w:r w:rsidR="00EC69AB" w:rsidRPr="00DB128D">
              <w:rPr>
                <w:rFonts w:cs="Arial"/>
                <w:i w:val="0"/>
                <w:iCs/>
                <w:color w:val="000000"/>
              </w:rPr>
              <w:t xml:space="preserve"> eurų </w:t>
            </w:r>
            <w:r w:rsidR="00A75349" w:rsidRPr="008E209B">
              <w:rPr>
                <w:rFonts w:cs="Arial"/>
                <w:i w:val="0"/>
                <w:iCs/>
                <w:color w:val="000000"/>
                <w:highlight w:val="lightGray"/>
              </w:rPr>
              <w:t>[…]</w:t>
            </w:r>
            <w:r w:rsidR="00A75349" w:rsidRPr="00DB128D">
              <w:rPr>
                <w:rFonts w:cs="Arial"/>
                <w:i w:val="0"/>
                <w:iCs/>
                <w:color w:val="000000"/>
              </w:rPr>
              <w:t xml:space="preserve"> </w:t>
            </w:r>
            <w:r w:rsidR="00EC69AB" w:rsidRPr="00DB128D">
              <w:rPr>
                <w:rFonts w:cs="Arial"/>
                <w:i w:val="0"/>
                <w:iCs/>
                <w:color w:val="000000"/>
              </w:rPr>
              <w:t>centai)</w:t>
            </w:r>
            <w:r w:rsidRPr="00A75349">
              <w:rPr>
                <w:rFonts w:cs="Arial"/>
                <w:i w:val="0"/>
                <w:iCs/>
              </w:rPr>
              <w:t xml:space="preserve">. </w:t>
            </w:r>
          </w:p>
          <w:p w14:paraId="516AC19B" w14:textId="0F8CA9FC" w:rsidR="0097518B" w:rsidRPr="00DB128D" w:rsidRDefault="0097518B" w:rsidP="00D8241D">
            <w:pPr>
              <w:pStyle w:val="Heading2LT"/>
              <w:numPr>
                <w:ilvl w:val="0"/>
                <w:numId w:val="0"/>
              </w:numPr>
              <w:ind w:left="567"/>
              <w:rPr>
                <w:rFonts w:cs="Arial"/>
                <w:i w:val="0"/>
                <w:iCs/>
              </w:rPr>
            </w:pPr>
          </w:p>
        </w:tc>
        <w:tc>
          <w:tcPr>
            <w:tcW w:w="4820" w:type="dxa"/>
            <w:shd w:val="clear" w:color="auto" w:fill="auto"/>
          </w:tcPr>
          <w:p w14:paraId="079227C9" w14:textId="3F7F6D17" w:rsidR="00884A1D" w:rsidRPr="00DB128D" w:rsidRDefault="00884A1D" w:rsidP="00B82FB5">
            <w:pPr>
              <w:pStyle w:val="Antrat2"/>
              <w:rPr>
                <w:rFonts w:cs="Arial"/>
                <w:i w:val="0"/>
                <w:iCs/>
              </w:rPr>
            </w:pPr>
            <w:r w:rsidRPr="00DB128D">
              <w:rPr>
                <w:rFonts w:cs="Arial"/>
                <w:i w:val="0"/>
                <w:iCs/>
              </w:rPr>
              <w:t>The deputy</w:t>
            </w:r>
            <w:r w:rsidR="00281818" w:rsidRPr="00DB128D">
              <w:rPr>
                <w:rFonts w:cs="Arial"/>
                <w:i w:val="0"/>
                <w:iCs/>
              </w:rPr>
              <w:t xml:space="preserve"> head of the Company </w:t>
            </w:r>
            <w:r w:rsidRPr="00DB128D">
              <w:rPr>
                <w:rFonts w:cs="Arial"/>
                <w:i w:val="0"/>
                <w:iCs/>
              </w:rPr>
              <w:t xml:space="preserve">is not entitled to enter into transaction the value of which is higher than </w:t>
            </w:r>
            <w:r w:rsidR="00EC69AB" w:rsidRPr="00DB128D">
              <w:rPr>
                <w:rFonts w:cs="Arial"/>
                <w:i w:val="0"/>
                <w:iCs/>
                <w:lang w:val="en-GB"/>
              </w:rPr>
              <w:t>EUR </w:t>
            </w:r>
            <w:r w:rsidR="00A75349" w:rsidRPr="008E209B">
              <w:rPr>
                <w:rFonts w:cs="Arial"/>
                <w:i w:val="0"/>
                <w:iCs/>
                <w:color w:val="000000"/>
                <w:highlight w:val="lightGray"/>
              </w:rPr>
              <w:t>[…]</w:t>
            </w:r>
            <w:r w:rsidR="00A75349" w:rsidRPr="00DB128D">
              <w:rPr>
                <w:rFonts w:cs="Arial"/>
                <w:i w:val="0"/>
                <w:iCs/>
                <w:color w:val="000000"/>
              </w:rPr>
              <w:t xml:space="preserve"> </w:t>
            </w:r>
            <w:r w:rsidR="00EC69AB" w:rsidRPr="00DB128D">
              <w:rPr>
                <w:rFonts w:cs="Arial"/>
                <w:i w:val="0"/>
                <w:iCs/>
                <w:lang w:val="en-GB"/>
              </w:rPr>
              <w:t>(</w:t>
            </w:r>
            <w:r w:rsidR="00A75349" w:rsidRPr="008E209B">
              <w:rPr>
                <w:rFonts w:cs="Arial"/>
                <w:i w:val="0"/>
                <w:iCs/>
                <w:color w:val="000000"/>
                <w:highlight w:val="lightGray"/>
              </w:rPr>
              <w:t>[…]</w:t>
            </w:r>
            <w:r w:rsidR="00A75349" w:rsidRPr="00DB128D">
              <w:rPr>
                <w:rFonts w:cs="Arial"/>
                <w:i w:val="0"/>
                <w:iCs/>
                <w:color w:val="000000"/>
              </w:rPr>
              <w:t xml:space="preserve"> </w:t>
            </w:r>
            <w:r w:rsidR="00EC69AB" w:rsidRPr="00DB128D">
              <w:rPr>
                <w:rFonts w:cs="Arial"/>
                <w:i w:val="0"/>
                <w:iCs/>
                <w:color w:val="000000"/>
              </w:rPr>
              <w:t xml:space="preserve"> euros </w:t>
            </w:r>
            <w:r w:rsidR="00A75349" w:rsidRPr="008E209B">
              <w:rPr>
                <w:rFonts w:cs="Arial"/>
                <w:i w:val="0"/>
                <w:iCs/>
                <w:color w:val="000000"/>
                <w:highlight w:val="lightGray"/>
              </w:rPr>
              <w:t>[…]</w:t>
            </w:r>
            <w:r w:rsidR="00A75349" w:rsidRPr="00DB128D">
              <w:rPr>
                <w:rFonts w:cs="Arial"/>
                <w:i w:val="0"/>
                <w:iCs/>
                <w:color w:val="000000"/>
              </w:rPr>
              <w:t xml:space="preserve"> </w:t>
            </w:r>
            <w:r w:rsidR="00EC69AB" w:rsidRPr="00DB128D">
              <w:rPr>
                <w:rFonts w:cs="Arial"/>
                <w:i w:val="0"/>
                <w:iCs/>
                <w:color w:val="000000"/>
              </w:rPr>
              <w:t>cents</w:t>
            </w:r>
            <w:r w:rsidR="00EC69AB" w:rsidRPr="00DB128D">
              <w:rPr>
                <w:rFonts w:cs="Arial"/>
                <w:i w:val="0"/>
                <w:iCs/>
                <w:lang w:val="en-GB"/>
              </w:rPr>
              <w:t>)</w:t>
            </w:r>
            <w:r w:rsidRPr="00A75349">
              <w:rPr>
                <w:rFonts w:cs="Arial"/>
                <w:i w:val="0"/>
                <w:iCs/>
              </w:rPr>
              <w:t>.</w:t>
            </w:r>
          </w:p>
        </w:tc>
      </w:tr>
      <w:tr w:rsidR="00EE1CD0" w:rsidRPr="00DB128D" w14:paraId="55D2D2B8" w14:textId="77777777" w:rsidTr="00494EFC">
        <w:tc>
          <w:tcPr>
            <w:tcW w:w="4819" w:type="dxa"/>
            <w:shd w:val="clear" w:color="auto" w:fill="auto"/>
          </w:tcPr>
          <w:p w14:paraId="1227C112" w14:textId="77777777" w:rsidR="00EE1CD0" w:rsidRPr="00DB128D" w:rsidRDefault="00EE1CD0" w:rsidP="00EE1CD0">
            <w:pPr>
              <w:pStyle w:val="Heading2LT"/>
              <w:numPr>
                <w:ilvl w:val="0"/>
                <w:numId w:val="0"/>
              </w:numPr>
              <w:ind w:left="567"/>
              <w:rPr>
                <w:rFonts w:cs="Arial"/>
                <w:i w:val="0"/>
                <w:iCs/>
              </w:rPr>
            </w:pPr>
          </w:p>
        </w:tc>
        <w:tc>
          <w:tcPr>
            <w:tcW w:w="4820" w:type="dxa"/>
            <w:shd w:val="clear" w:color="auto" w:fill="auto"/>
          </w:tcPr>
          <w:p w14:paraId="1A269946" w14:textId="77777777" w:rsidR="00EE1CD0" w:rsidRPr="00DB128D" w:rsidRDefault="00EE1CD0" w:rsidP="00EE1CD0">
            <w:pPr>
              <w:pStyle w:val="Antrat2"/>
              <w:numPr>
                <w:ilvl w:val="0"/>
                <w:numId w:val="0"/>
              </w:numPr>
              <w:ind w:left="567"/>
              <w:rPr>
                <w:rFonts w:cs="Arial"/>
                <w:i w:val="0"/>
                <w:iCs/>
              </w:rPr>
            </w:pPr>
          </w:p>
        </w:tc>
      </w:tr>
      <w:tr w:rsidR="00884A1D" w:rsidRPr="00DB128D" w14:paraId="2AB82A84" w14:textId="77777777" w:rsidTr="00494EFC">
        <w:tc>
          <w:tcPr>
            <w:tcW w:w="4819" w:type="dxa"/>
            <w:shd w:val="clear" w:color="auto" w:fill="auto"/>
          </w:tcPr>
          <w:p w14:paraId="13109354" w14:textId="301D7452" w:rsidR="00884A1D" w:rsidRPr="00DB128D" w:rsidRDefault="00884A1D" w:rsidP="00B82FB5">
            <w:pPr>
              <w:pStyle w:val="Heading2LT"/>
              <w:rPr>
                <w:rFonts w:cs="Arial"/>
                <w:i w:val="0"/>
                <w:iCs/>
              </w:rPr>
            </w:pPr>
            <w:r w:rsidRPr="00DB128D">
              <w:rPr>
                <w:rFonts w:cs="Arial"/>
                <w:i w:val="0"/>
                <w:iCs/>
              </w:rPr>
              <w:t>Tais atvejais, kai pavaduojantis asmuo priima sprendimus, dėl veiksmų ar/ir sandorių, kuriems reikalingas notarinis tvirtinimas, Bendrovės vadovas išduoda notarinį įgaliojimą.</w:t>
            </w:r>
          </w:p>
          <w:p w14:paraId="1EE0BB4A" w14:textId="6C945F15" w:rsidR="00011C32" w:rsidRPr="00DB128D" w:rsidRDefault="00011C32" w:rsidP="00B82FB5">
            <w:pPr>
              <w:pStyle w:val="Heading2LT"/>
              <w:numPr>
                <w:ilvl w:val="0"/>
                <w:numId w:val="0"/>
              </w:numPr>
              <w:rPr>
                <w:rFonts w:cs="Arial"/>
                <w:i w:val="0"/>
                <w:iCs/>
              </w:rPr>
            </w:pPr>
          </w:p>
        </w:tc>
        <w:tc>
          <w:tcPr>
            <w:tcW w:w="4820" w:type="dxa"/>
            <w:shd w:val="clear" w:color="auto" w:fill="auto"/>
          </w:tcPr>
          <w:p w14:paraId="1AEF6221" w14:textId="0E7A84E3" w:rsidR="00884A1D" w:rsidRPr="00DB128D" w:rsidRDefault="00884A1D" w:rsidP="00B82FB5">
            <w:pPr>
              <w:pStyle w:val="Antrat2"/>
              <w:rPr>
                <w:rFonts w:eastAsiaTheme="minorHAnsi" w:cs="Arial"/>
                <w:i w:val="0"/>
                <w:iCs/>
              </w:rPr>
            </w:pPr>
            <w:r w:rsidRPr="00DB128D">
              <w:rPr>
                <w:rFonts w:eastAsiaTheme="minorHAnsi" w:cs="Arial"/>
                <w:i w:val="0"/>
                <w:iCs/>
              </w:rPr>
              <w:t>In cases where the deputy</w:t>
            </w:r>
            <w:r w:rsidR="00281818" w:rsidRPr="00DB128D">
              <w:rPr>
                <w:rFonts w:eastAsiaTheme="minorHAnsi" w:cs="Arial"/>
                <w:i w:val="0"/>
                <w:iCs/>
              </w:rPr>
              <w:t xml:space="preserve"> head of the Company </w:t>
            </w:r>
            <w:r w:rsidRPr="00DB128D">
              <w:rPr>
                <w:rFonts w:eastAsiaTheme="minorHAnsi" w:cs="Arial"/>
                <w:i w:val="0"/>
                <w:iCs/>
              </w:rPr>
              <w:t xml:space="preserve">take decisions on the actions and/or transactions, that need to be certified by a notary, the </w:t>
            </w:r>
            <w:r w:rsidR="00281818" w:rsidRPr="00DB128D">
              <w:rPr>
                <w:rFonts w:eastAsiaTheme="minorHAnsi" w:cs="Arial"/>
                <w:i w:val="0"/>
                <w:iCs/>
              </w:rPr>
              <w:t>head of the Company</w:t>
            </w:r>
            <w:r w:rsidRPr="00DB128D">
              <w:rPr>
                <w:rFonts w:eastAsiaTheme="minorHAnsi" w:cs="Arial"/>
                <w:i w:val="0"/>
                <w:iCs/>
              </w:rPr>
              <w:t xml:space="preserve"> issues a notarized power of attorney.</w:t>
            </w:r>
          </w:p>
          <w:p w14:paraId="2E7DC9EC" w14:textId="569B328E" w:rsidR="00011C32" w:rsidRPr="00DB128D" w:rsidRDefault="00011C32" w:rsidP="00B82FB5">
            <w:pPr>
              <w:spacing w:line="240" w:lineRule="auto"/>
              <w:rPr>
                <w:rFonts w:ascii="Arial" w:hAnsi="Arial" w:cs="Arial"/>
                <w:szCs w:val="20"/>
                <w:lang w:val="lt-LT" w:eastAsia="lt-LT"/>
              </w:rPr>
            </w:pPr>
          </w:p>
        </w:tc>
      </w:tr>
      <w:tr w:rsidR="00EE1CD0" w:rsidRPr="00DB128D" w14:paraId="62D23DC9" w14:textId="77777777" w:rsidTr="00494EFC">
        <w:tc>
          <w:tcPr>
            <w:tcW w:w="4819" w:type="dxa"/>
            <w:shd w:val="clear" w:color="auto" w:fill="auto"/>
          </w:tcPr>
          <w:p w14:paraId="6019EBCE" w14:textId="77777777" w:rsidR="00EE1CD0" w:rsidRPr="00DB128D" w:rsidRDefault="00EE1CD0" w:rsidP="00EE1CD0">
            <w:pPr>
              <w:pStyle w:val="Heading2LT"/>
              <w:numPr>
                <w:ilvl w:val="0"/>
                <w:numId w:val="0"/>
              </w:numPr>
              <w:ind w:left="567"/>
              <w:rPr>
                <w:rFonts w:cs="Arial"/>
                <w:i w:val="0"/>
                <w:iCs/>
              </w:rPr>
            </w:pPr>
          </w:p>
        </w:tc>
        <w:tc>
          <w:tcPr>
            <w:tcW w:w="4820" w:type="dxa"/>
            <w:shd w:val="clear" w:color="auto" w:fill="auto"/>
          </w:tcPr>
          <w:p w14:paraId="5D781533" w14:textId="77777777" w:rsidR="00EE1CD0" w:rsidRPr="00DB128D" w:rsidRDefault="00EE1CD0" w:rsidP="00EE1CD0">
            <w:pPr>
              <w:pStyle w:val="Antrat2"/>
              <w:numPr>
                <w:ilvl w:val="0"/>
                <w:numId w:val="0"/>
              </w:numPr>
              <w:ind w:left="567"/>
              <w:rPr>
                <w:rFonts w:eastAsiaTheme="minorHAnsi" w:cs="Arial"/>
                <w:i w:val="0"/>
                <w:iCs/>
              </w:rPr>
            </w:pPr>
          </w:p>
        </w:tc>
      </w:tr>
      <w:tr w:rsidR="000F33E7" w:rsidRPr="00DB128D" w14:paraId="3B5B1813" w14:textId="77777777" w:rsidTr="00494EFC">
        <w:tc>
          <w:tcPr>
            <w:tcW w:w="4819" w:type="dxa"/>
            <w:shd w:val="clear" w:color="auto" w:fill="auto"/>
          </w:tcPr>
          <w:p w14:paraId="6EE12FDF" w14:textId="6FC7D281" w:rsidR="000F33E7" w:rsidRPr="00DB128D" w:rsidRDefault="00657F49" w:rsidP="005B072C">
            <w:pPr>
              <w:pStyle w:val="Heading1LT"/>
              <w:widowControl w:val="0"/>
              <w:ind w:left="567" w:hanging="567"/>
              <w:jc w:val="both"/>
              <w:rPr>
                <w:rFonts w:cs="Arial"/>
                <w:iCs/>
                <w:lang w:val="lt-LT"/>
              </w:rPr>
            </w:pPr>
            <w:r w:rsidRPr="00DB128D">
              <w:rPr>
                <w:rFonts w:cs="Arial"/>
                <w:iCs/>
                <w:lang w:val="lt-LT"/>
              </w:rPr>
              <w:t>BENDROVĖS PRANEŠIMŲ SKELBIMO TVARKA</w:t>
            </w:r>
          </w:p>
        </w:tc>
        <w:tc>
          <w:tcPr>
            <w:tcW w:w="4820" w:type="dxa"/>
            <w:shd w:val="clear" w:color="auto" w:fill="auto"/>
          </w:tcPr>
          <w:p w14:paraId="4FF66A5B" w14:textId="3718866E" w:rsidR="000F33E7" w:rsidRPr="00DB128D" w:rsidRDefault="00657F49" w:rsidP="005B072C">
            <w:pPr>
              <w:pStyle w:val="Antrat1"/>
              <w:widowControl w:val="0"/>
              <w:ind w:left="567" w:hanging="567"/>
              <w:jc w:val="both"/>
              <w:rPr>
                <w:rFonts w:cs="Arial"/>
                <w:iCs/>
              </w:rPr>
            </w:pPr>
            <w:r w:rsidRPr="00DB128D">
              <w:rPr>
                <w:rFonts w:cs="Arial"/>
                <w:iCs/>
              </w:rPr>
              <w:t>PROCEDURE FOR ANNOUNCEMENT OF COMPANY’S NOTICES</w:t>
            </w:r>
          </w:p>
        </w:tc>
      </w:tr>
      <w:tr w:rsidR="000F33E7" w:rsidRPr="00DB128D" w14:paraId="49D32A39" w14:textId="77777777" w:rsidTr="00494EFC">
        <w:tc>
          <w:tcPr>
            <w:tcW w:w="4819" w:type="dxa"/>
            <w:shd w:val="clear" w:color="auto" w:fill="auto"/>
          </w:tcPr>
          <w:p w14:paraId="30B763C6"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067B78BA"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278B009B" w14:textId="77777777" w:rsidTr="00CE4264">
        <w:tc>
          <w:tcPr>
            <w:tcW w:w="4819" w:type="dxa"/>
            <w:shd w:val="clear" w:color="auto" w:fill="auto"/>
          </w:tcPr>
          <w:p w14:paraId="45079E74" w14:textId="750445FA" w:rsidR="000F33E7" w:rsidRPr="00DB128D" w:rsidRDefault="000F33E7" w:rsidP="00B82FB5">
            <w:pPr>
              <w:pStyle w:val="Heading2LT"/>
              <w:widowControl w:val="0"/>
              <w:rPr>
                <w:rFonts w:cs="Arial"/>
                <w:i w:val="0"/>
                <w:iCs/>
                <w:noProof w:val="0"/>
              </w:rPr>
            </w:pPr>
            <w:r w:rsidRPr="00DB128D">
              <w:rPr>
                <w:rFonts w:cs="Arial"/>
                <w:i w:val="0"/>
                <w:iCs/>
              </w:rPr>
              <w:t xml:space="preserve">Bendrovės pranešimai skelbiami Bendrovės buveinėje, išskyrus atvejus, kai Lietuvos </w:t>
            </w:r>
            <w:r w:rsidRPr="00DB128D">
              <w:rPr>
                <w:rFonts w:cs="Arial"/>
                <w:i w:val="0"/>
                <w:iCs/>
              </w:rPr>
              <w:lastRenderedPageBreak/>
              <w:t>Respublikos teisės aktai ar šie įstatai numato kitaip.</w:t>
            </w:r>
          </w:p>
        </w:tc>
        <w:tc>
          <w:tcPr>
            <w:tcW w:w="4820" w:type="dxa"/>
            <w:shd w:val="clear" w:color="auto" w:fill="auto"/>
          </w:tcPr>
          <w:p w14:paraId="5056A87F" w14:textId="77777777" w:rsidR="000F33E7" w:rsidRPr="00DB128D" w:rsidRDefault="000F33E7" w:rsidP="00B82FB5">
            <w:pPr>
              <w:pStyle w:val="Antrat2"/>
              <w:widowControl w:val="0"/>
              <w:rPr>
                <w:rFonts w:cs="Arial"/>
                <w:i w:val="0"/>
                <w:iCs/>
                <w:lang w:val="en-GB"/>
              </w:rPr>
            </w:pPr>
            <w:r w:rsidRPr="00DB128D">
              <w:rPr>
                <w:rFonts w:cs="Arial"/>
                <w:i w:val="0"/>
                <w:iCs/>
                <w:lang w:val="en-GB"/>
              </w:rPr>
              <w:lastRenderedPageBreak/>
              <w:t xml:space="preserve">The notices of the Company shall be announced at the seat of the Company except </w:t>
            </w:r>
            <w:r w:rsidRPr="00DB128D">
              <w:rPr>
                <w:rFonts w:cs="Arial"/>
                <w:i w:val="0"/>
                <w:iCs/>
                <w:lang w:val="en-GB"/>
              </w:rPr>
              <w:lastRenderedPageBreak/>
              <w:t>for the cases when it is stated otherwise in the legal acts of the Republic of Lithuania or these articles of association.</w:t>
            </w:r>
          </w:p>
        </w:tc>
      </w:tr>
      <w:tr w:rsidR="000F33E7" w:rsidRPr="00DB128D" w14:paraId="17C3BAB9" w14:textId="77777777" w:rsidTr="00852DF5">
        <w:tc>
          <w:tcPr>
            <w:tcW w:w="4819" w:type="dxa"/>
            <w:shd w:val="clear" w:color="auto" w:fill="auto"/>
          </w:tcPr>
          <w:p w14:paraId="1AA30670" w14:textId="77777777" w:rsidR="000F33E7" w:rsidRPr="00DB128D" w:rsidRDefault="000F33E7" w:rsidP="00B82FB5">
            <w:pPr>
              <w:pStyle w:val="Antrat2"/>
              <w:widowControl w:val="0"/>
              <w:numPr>
                <w:ilvl w:val="0"/>
                <w:numId w:val="0"/>
              </w:numPr>
              <w:ind w:left="567" w:hanging="567"/>
              <w:rPr>
                <w:rFonts w:cs="Arial"/>
                <w:i w:val="0"/>
                <w:iCs/>
              </w:rPr>
            </w:pPr>
          </w:p>
        </w:tc>
        <w:tc>
          <w:tcPr>
            <w:tcW w:w="4820" w:type="dxa"/>
            <w:shd w:val="clear" w:color="auto" w:fill="auto"/>
          </w:tcPr>
          <w:p w14:paraId="7B3ABF24" w14:textId="77777777" w:rsidR="000F33E7" w:rsidRPr="00DB128D" w:rsidRDefault="000F33E7" w:rsidP="00B82FB5">
            <w:pPr>
              <w:pStyle w:val="Antrat2"/>
              <w:widowControl w:val="0"/>
              <w:numPr>
                <w:ilvl w:val="0"/>
                <w:numId w:val="0"/>
              </w:numPr>
              <w:ind w:left="567" w:hanging="567"/>
              <w:rPr>
                <w:rFonts w:cs="Arial"/>
                <w:i w:val="0"/>
                <w:iCs/>
                <w:lang w:val="en-GB"/>
              </w:rPr>
            </w:pPr>
          </w:p>
        </w:tc>
      </w:tr>
      <w:tr w:rsidR="000F33E7" w:rsidRPr="00DB128D" w14:paraId="3C688416" w14:textId="77777777" w:rsidTr="00852DF5">
        <w:tc>
          <w:tcPr>
            <w:tcW w:w="4819" w:type="dxa"/>
            <w:shd w:val="clear" w:color="auto" w:fill="auto"/>
          </w:tcPr>
          <w:p w14:paraId="4ADEFB63" w14:textId="19CB237F" w:rsidR="000F33E7" w:rsidRPr="00DB128D" w:rsidRDefault="000F33E7" w:rsidP="00B82FB5">
            <w:pPr>
              <w:pStyle w:val="Heading2LT"/>
              <w:widowControl w:val="0"/>
              <w:rPr>
                <w:rFonts w:cs="Arial"/>
                <w:i w:val="0"/>
                <w:iCs/>
              </w:rPr>
            </w:pPr>
            <w:r w:rsidRPr="00DB128D">
              <w:rPr>
                <w:rFonts w:cs="Arial"/>
                <w:i w:val="0"/>
                <w:iCs/>
              </w:rPr>
              <w:t xml:space="preserve">Kai Bendrovės pranešimai turi būti paskelbti viešai, jie skelbiami Lietuvos Respublikos Vyriausybės nustatyta tvarka Juridinių asmenų registro tvarkytojo – </w:t>
            </w:r>
            <w:r w:rsidR="00A75349" w:rsidRPr="00A75349">
              <w:rPr>
                <w:rFonts w:cs="Arial"/>
                <w:i w:val="0"/>
                <w:iCs/>
                <w:highlight w:val="lightGray"/>
              </w:rPr>
              <w:t>[</w:t>
            </w:r>
            <w:r w:rsidRPr="00A75349">
              <w:rPr>
                <w:rFonts w:cs="Arial"/>
                <w:i w:val="0"/>
                <w:iCs/>
                <w:highlight w:val="lightGray"/>
              </w:rPr>
              <w:t>VĮ Registrų centro leidžiamame elektroniniame leidinyje „Juridinių asmenų vieši pranešimai“</w:t>
            </w:r>
            <w:r w:rsidR="00A75349" w:rsidRPr="00A75349">
              <w:rPr>
                <w:rFonts w:cs="Arial"/>
                <w:i w:val="0"/>
                <w:iCs/>
                <w:highlight w:val="lightGray"/>
              </w:rPr>
              <w:t>]</w:t>
            </w:r>
            <w:r w:rsidRPr="00DB128D">
              <w:rPr>
                <w:rFonts w:cs="Arial"/>
                <w:i w:val="0"/>
                <w:iCs/>
              </w:rPr>
              <w:t>.</w:t>
            </w:r>
          </w:p>
        </w:tc>
        <w:tc>
          <w:tcPr>
            <w:tcW w:w="4820" w:type="dxa"/>
            <w:shd w:val="clear" w:color="auto" w:fill="auto"/>
          </w:tcPr>
          <w:p w14:paraId="675ED6EF" w14:textId="3BCAE778" w:rsidR="000F33E7" w:rsidRPr="00DB128D" w:rsidRDefault="000F33E7" w:rsidP="00B82FB5">
            <w:pPr>
              <w:pStyle w:val="Antrat2"/>
              <w:widowControl w:val="0"/>
              <w:rPr>
                <w:rFonts w:cs="Arial"/>
                <w:i w:val="0"/>
                <w:iCs/>
                <w:lang w:val="en-GB"/>
              </w:rPr>
            </w:pPr>
            <w:r w:rsidRPr="00DB128D">
              <w:rPr>
                <w:rFonts w:cs="Arial"/>
                <w:i w:val="0"/>
                <w:iCs/>
                <w:lang w:val="en-GB"/>
              </w:rPr>
              <w:t xml:space="preserve">When Company’s notices are to be announced publicly, they shall be published in the </w:t>
            </w:r>
            <w:r w:rsidR="00A75349" w:rsidRPr="00A75349">
              <w:rPr>
                <w:rFonts w:cs="Arial"/>
                <w:i w:val="0"/>
                <w:iCs/>
                <w:highlight w:val="lightGray"/>
                <w:lang w:val="en-GB"/>
              </w:rPr>
              <w:t>[</w:t>
            </w:r>
            <w:r w:rsidRPr="00A75349">
              <w:rPr>
                <w:rFonts w:cs="Arial"/>
                <w:i w:val="0"/>
                <w:iCs/>
                <w:highlight w:val="lightGray"/>
                <w:lang w:val="en-GB"/>
              </w:rPr>
              <w:t>electronic newspaper “Public notices of legal entities”</w:t>
            </w:r>
            <w:r w:rsidR="00A75349" w:rsidRPr="00A75349">
              <w:rPr>
                <w:rFonts w:cs="Arial"/>
                <w:i w:val="0"/>
                <w:iCs/>
                <w:highlight w:val="lightGray"/>
                <w:lang w:val="en-GB"/>
              </w:rPr>
              <w:t>]</w:t>
            </w:r>
            <w:r w:rsidRPr="00DB128D">
              <w:rPr>
                <w:rFonts w:cs="Arial"/>
                <w:i w:val="0"/>
                <w:iCs/>
                <w:lang w:val="en-GB"/>
              </w:rPr>
              <w:t xml:space="preserve"> issued by the manager of the Register of Legal Entities - State Enterprise Centre of Registers in accordance with the procedure established by the Government of the Republic of Lithuania.</w:t>
            </w:r>
          </w:p>
        </w:tc>
      </w:tr>
      <w:tr w:rsidR="000F33E7" w:rsidRPr="00DB128D" w14:paraId="0934C123" w14:textId="77777777" w:rsidTr="00852DF5">
        <w:tc>
          <w:tcPr>
            <w:tcW w:w="4819" w:type="dxa"/>
            <w:shd w:val="clear" w:color="auto" w:fill="auto"/>
          </w:tcPr>
          <w:p w14:paraId="10A02419"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6A95A055"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370C1961" w14:textId="77777777" w:rsidTr="00852DF5">
        <w:tc>
          <w:tcPr>
            <w:tcW w:w="4819" w:type="dxa"/>
            <w:shd w:val="clear" w:color="auto" w:fill="auto"/>
          </w:tcPr>
          <w:p w14:paraId="47E2108A" w14:textId="43320C35" w:rsidR="000F33E7" w:rsidRPr="00DB128D" w:rsidRDefault="000F33E7" w:rsidP="00B82FB5">
            <w:pPr>
              <w:pStyle w:val="Heading2LT"/>
              <w:widowControl w:val="0"/>
              <w:rPr>
                <w:rFonts w:cs="Arial"/>
                <w:i w:val="0"/>
                <w:iCs/>
              </w:rPr>
            </w:pPr>
            <w:r w:rsidRPr="00DB128D">
              <w:rPr>
                <w:rFonts w:cs="Arial"/>
                <w:i w:val="0"/>
                <w:iCs/>
              </w:rPr>
              <w:t>Kiti Bendrovės pranešimai akcininkams ir kitiems asmenims siunčiami registruotu laišku, įteikiami pasirašytinai arba perduodami kitais teisės aktų numatytais būdais. Skubūs pranešimai gali būti perduoti elektroninių ryšių priemonėmis, o originalai</w:t>
            </w:r>
            <w:r w:rsidR="00691D7C">
              <w:rPr>
                <w:rFonts w:cs="Arial"/>
                <w:i w:val="0"/>
                <w:iCs/>
              </w:rPr>
              <w:t xml:space="preserve">, jeigu privaloma pagal teisės aktus arba akcininkų ir </w:t>
            </w:r>
            <w:r w:rsidR="005A5837">
              <w:rPr>
                <w:rFonts w:cs="Arial"/>
                <w:i w:val="0"/>
                <w:iCs/>
              </w:rPr>
              <w:t>B</w:t>
            </w:r>
            <w:r w:rsidR="00691D7C">
              <w:rPr>
                <w:rFonts w:cs="Arial"/>
                <w:i w:val="0"/>
                <w:iCs/>
              </w:rPr>
              <w:t>endrovės susitarimus,</w:t>
            </w:r>
            <w:r w:rsidRPr="00DB128D">
              <w:rPr>
                <w:rFonts w:cs="Arial"/>
                <w:i w:val="0"/>
                <w:iCs/>
              </w:rPr>
              <w:t xml:space="preserve"> nedelsiant išsiunčiami adresatui registruotu laišku ar įteikiami pasirašytinai arba perduodami kitais teisės aktų numatytais būdais.</w:t>
            </w:r>
          </w:p>
        </w:tc>
        <w:tc>
          <w:tcPr>
            <w:tcW w:w="4820" w:type="dxa"/>
            <w:shd w:val="clear" w:color="auto" w:fill="auto"/>
          </w:tcPr>
          <w:p w14:paraId="46A15A25" w14:textId="1AA79AE3" w:rsidR="000F33E7" w:rsidRPr="00DB128D" w:rsidRDefault="000F33E7" w:rsidP="00B82FB5">
            <w:pPr>
              <w:pStyle w:val="Antrat2"/>
              <w:widowControl w:val="0"/>
              <w:rPr>
                <w:rFonts w:cs="Arial"/>
                <w:i w:val="0"/>
                <w:iCs/>
                <w:lang w:val="en-GB"/>
              </w:rPr>
            </w:pPr>
            <w:r w:rsidRPr="00DB128D">
              <w:rPr>
                <w:rFonts w:cs="Arial"/>
                <w:i w:val="0"/>
                <w:iCs/>
                <w:lang w:val="en-GB"/>
              </w:rPr>
              <w:t xml:space="preserve">Other Company’s notices to the shareholders and other persons shall be sent by registered mail, delivered against signature or transmitted in other ways set forth in legal acts. Urgent notices may be transmitted via electronic means, </w:t>
            </w:r>
            <w:r w:rsidR="005A5837">
              <w:rPr>
                <w:rFonts w:cs="Arial"/>
                <w:i w:val="0"/>
                <w:iCs/>
                <w:lang w:val="en-GB"/>
              </w:rPr>
              <w:t xml:space="preserve">and, if obligatory under legal acts or agreements between the shareholders and the Company, </w:t>
            </w:r>
            <w:r w:rsidRPr="00DB128D">
              <w:rPr>
                <w:rFonts w:cs="Arial"/>
                <w:i w:val="0"/>
                <w:iCs/>
                <w:lang w:val="en-GB"/>
              </w:rPr>
              <w:t>mailing the originals immediately afterwards by registered mail, handing them in person against signature or delivering them by any other means laid down in legal acts.</w:t>
            </w:r>
          </w:p>
        </w:tc>
      </w:tr>
      <w:tr w:rsidR="000F33E7" w:rsidRPr="00DB128D" w14:paraId="484AB5AF" w14:textId="77777777" w:rsidTr="00852DF5">
        <w:tc>
          <w:tcPr>
            <w:tcW w:w="4819" w:type="dxa"/>
            <w:shd w:val="clear" w:color="auto" w:fill="auto"/>
          </w:tcPr>
          <w:p w14:paraId="66367334" w14:textId="77777777" w:rsidR="000F33E7" w:rsidRPr="00DB128D" w:rsidRDefault="000F33E7" w:rsidP="00B82FB5">
            <w:pPr>
              <w:pStyle w:val="Antrat2"/>
              <w:widowControl w:val="0"/>
              <w:numPr>
                <w:ilvl w:val="0"/>
                <w:numId w:val="0"/>
              </w:numPr>
              <w:ind w:left="567" w:hanging="567"/>
              <w:rPr>
                <w:rFonts w:cs="Arial"/>
                <w:i w:val="0"/>
                <w:iCs/>
              </w:rPr>
            </w:pPr>
          </w:p>
        </w:tc>
        <w:tc>
          <w:tcPr>
            <w:tcW w:w="4820" w:type="dxa"/>
            <w:shd w:val="clear" w:color="auto" w:fill="auto"/>
          </w:tcPr>
          <w:p w14:paraId="51EE9158" w14:textId="77777777" w:rsidR="000F33E7" w:rsidRPr="00DB128D" w:rsidRDefault="000F33E7" w:rsidP="00B82FB5">
            <w:pPr>
              <w:pStyle w:val="Antrat2"/>
              <w:widowControl w:val="0"/>
              <w:numPr>
                <w:ilvl w:val="0"/>
                <w:numId w:val="0"/>
              </w:numPr>
              <w:ind w:left="567" w:hanging="567"/>
              <w:rPr>
                <w:rFonts w:cs="Arial"/>
                <w:i w:val="0"/>
                <w:iCs/>
                <w:lang w:val="en-GB"/>
              </w:rPr>
            </w:pPr>
          </w:p>
        </w:tc>
      </w:tr>
      <w:tr w:rsidR="000F33E7" w:rsidRPr="00DB128D" w14:paraId="4D98D2C0" w14:textId="77777777" w:rsidTr="00852DF5">
        <w:tc>
          <w:tcPr>
            <w:tcW w:w="4819" w:type="dxa"/>
            <w:shd w:val="clear" w:color="auto" w:fill="auto"/>
          </w:tcPr>
          <w:p w14:paraId="7528D6CF" w14:textId="77777777" w:rsidR="000F33E7" w:rsidRPr="00DB128D" w:rsidRDefault="000F33E7" w:rsidP="00B82FB5">
            <w:pPr>
              <w:pStyle w:val="Heading2LT"/>
              <w:widowControl w:val="0"/>
              <w:rPr>
                <w:rFonts w:cs="Arial"/>
                <w:i w:val="0"/>
                <w:iCs/>
              </w:rPr>
            </w:pPr>
            <w:r w:rsidRPr="00DB128D">
              <w:rPr>
                <w:rFonts w:cs="Arial"/>
                <w:i w:val="0"/>
                <w:iCs/>
              </w:rPr>
              <w:t>Akcininkams pranešimai yra siunčiami Bendrovės vertybinių popierių apskaitos dokumentuose nurodytais adresais.</w:t>
            </w:r>
          </w:p>
        </w:tc>
        <w:tc>
          <w:tcPr>
            <w:tcW w:w="4820" w:type="dxa"/>
            <w:shd w:val="clear" w:color="auto" w:fill="auto"/>
          </w:tcPr>
          <w:p w14:paraId="3AC5B40B" w14:textId="77777777" w:rsidR="000F33E7" w:rsidRPr="00DB128D" w:rsidRDefault="000F33E7" w:rsidP="00B82FB5">
            <w:pPr>
              <w:pStyle w:val="Antrat2"/>
              <w:widowControl w:val="0"/>
              <w:rPr>
                <w:rFonts w:cs="Arial"/>
                <w:i w:val="0"/>
                <w:iCs/>
                <w:lang w:val="en-GB"/>
              </w:rPr>
            </w:pPr>
            <w:r w:rsidRPr="00DB128D">
              <w:rPr>
                <w:rFonts w:cs="Arial"/>
                <w:i w:val="0"/>
                <w:iCs/>
                <w:lang w:val="en-GB"/>
              </w:rPr>
              <w:t>Notices to the shareholders shall be sent to the addresses indicated in the Company's securities account documents.</w:t>
            </w:r>
          </w:p>
        </w:tc>
      </w:tr>
      <w:tr w:rsidR="000F33E7" w:rsidRPr="00AB740B" w14:paraId="2D9370A0" w14:textId="77777777" w:rsidTr="00852DF5">
        <w:tc>
          <w:tcPr>
            <w:tcW w:w="4819" w:type="dxa"/>
            <w:shd w:val="clear" w:color="auto" w:fill="auto"/>
          </w:tcPr>
          <w:p w14:paraId="7AD9F7E6"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17081ED4"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43DE5521" w14:textId="77777777" w:rsidTr="00852DF5">
        <w:tc>
          <w:tcPr>
            <w:tcW w:w="4819" w:type="dxa"/>
            <w:shd w:val="clear" w:color="auto" w:fill="auto"/>
          </w:tcPr>
          <w:p w14:paraId="0C547A27" w14:textId="2E9680DB" w:rsidR="000F33E7" w:rsidRPr="00DB128D" w:rsidRDefault="000F33E7" w:rsidP="00B82FB5">
            <w:pPr>
              <w:pStyle w:val="Heading2LT"/>
              <w:widowControl w:val="0"/>
              <w:rPr>
                <w:rFonts w:cs="Arial"/>
                <w:i w:val="0"/>
                <w:iCs/>
              </w:rPr>
            </w:pPr>
            <w:r w:rsidRPr="00DB128D">
              <w:rPr>
                <w:rFonts w:cs="Arial"/>
                <w:i w:val="0"/>
                <w:iCs/>
              </w:rPr>
              <w:t>Už Akcinių bendrovių įstatyme nustatytos informacijos viešą paskelbimą, pranešimus akcininkams apie svarbiausius įvykius, turinčius reikšmės Bendrovės veiklai, taip pat informacijo</w:t>
            </w:r>
            <w:r w:rsidR="0093224C" w:rsidRPr="00DB128D">
              <w:rPr>
                <w:rFonts w:cs="Arial"/>
                <w:i w:val="0"/>
                <w:iCs/>
              </w:rPr>
              <w:t xml:space="preserve">s pateikimą akcininkams atsako </w:t>
            </w:r>
            <w:r w:rsidR="00CC6F00" w:rsidRPr="00DB128D">
              <w:rPr>
                <w:rFonts w:cs="Arial"/>
                <w:i w:val="0"/>
                <w:iCs/>
              </w:rPr>
              <w:t>Bendrovės vadovas</w:t>
            </w:r>
            <w:r w:rsidRPr="00DB128D">
              <w:rPr>
                <w:rFonts w:cs="Arial"/>
                <w:i w:val="0"/>
                <w:iCs/>
              </w:rPr>
              <w:t>.</w:t>
            </w:r>
          </w:p>
        </w:tc>
        <w:tc>
          <w:tcPr>
            <w:tcW w:w="4820" w:type="dxa"/>
            <w:shd w:val="clear" w:color="auto" w:fill="auto"/>
          </w:tcPr>
          <w:p w14:paraId="1FDEDD59" w14:textId="2B80E98A" w:rsidR="000F33E7" w:rsidRPr="00DB128D" w:rsidRDefault="0093224C" w:rsidP="00B82FB5">
            <w:pPr>
              <w:pStyle w:val="Antrat2"/>
              <w:widowControl w:val="0"/>
              <w:rPr>
                <w:rFonts w:cs="Arial"/>
                <w:i w:val="0"/>
                <w:iCs/>
                <w:lang w:val="en-GB"/>
              </w:rPr>
            </w:pPr>
            <w:r w:rsidRPr="00DB128D">
              <w:rPr>
                <w:rFonts w:cs="Arial"/>
                <w:i w:val="0"/>
                <w:iCs/>
                <w:lang w:val="en-GB"/>
              </w:rPr>
              <w:t xml:space="preserve">The </w:t>
            </w:r>
            <w:r w:rsidR="00CC6F00" w:rsidRPr="00DB128D">
              <w:rPr>
                <w:rFonts w:cs="Arial"/>
                <w:i w:val="0"/>
                <w:iCs/>
                <w:lang w:val="en-GB"/>
              </w:rPr>
              <w:t>head of the Company</w:t>
            </w:r>
            <w:r w:rsidR="000F33E7" w:rsidRPr="00DB128D">
              <w:rPr>
                <w:rFonts w:cs="Arial"/>
                <w:i w:val="0"/>
                <w:iCs/>
                <w:lang w:val="en-GB"/>
              </w:rPr>
              <w:t xml:space="preserve"> shall be responsible for the public announcement of the information, described under the Law on Companies, for the notices to shareholders of the Company on the events relevant to the Company, also for the provision of information to the shareholders.</w:t>
            </w:r>
          </w:p>
        </w:tc>
      </w:tr>
      <w:tr w:rsidR="000F33E7" w:rsidRPr="00DB128D" w14:paraId="351147EE" w14:textId="77777777" w:rsidTr="00852DF5">
        <w:tc>
          <w:tcPr>
            <w:tcW w:w="4819" w:type="dxa"/>
            <w:shd w:val="clear" w:color="auto" w:fill="auto"/>
          </w:tcPr>
          <w:p w14:paraId="4374BCDD"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707E3702"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3F25FD4A" w14:textId="77777777" w:rsidTr="00852DF5">
        <w:tc>
          <w:tcPr>
            <w:tcW w:w="4819" w:type="dxa"/>
            <w:shd w:val="clear" w:color="auto" w:fill="auto"/>
          </w:tcPr>
          <w:p w14:paraId="73014734" w14:textId="22BB2E06" w:rsidR="000F33E7" w:rsidRPr="00DB128D" w:rsidRDefault="00657F49" w:rsidP="005B072C">
            <w:pPr>
              <w:pStyle w:val="Heading1LT"/>
              <w:widowControl w:val="0"/>
              <w:ind w:left="567" w:hanging="567"/>
              <w:jc w:val="both"/>
              <w:rPr>
                <w:rFonts w:cs="Arial"/>
                <w:iCs/>
                <w:lang w:val="lt-LT"/>
              </w:rPr>
            </w:pPr>
            <w:r w:rsidRPr="00DB128D">
              <w:rPr>
                <w:rFonts w:cs="Arial"/>
                <w:iCs/>
                <w:lang w:val="lt-LT"/>
              </w:rPr>
              <w:t>BENDROVĖS DOKUMENTŲ IR KITOS INFORMACIJOS PATEIKIMO AKCININKAMS TVARKA</w:t>
            </w:r>
          </w:p>
        </w:tc>
        <w:tc>
          <w:tcPr>
            <w:tcW w:w="4820" w:type="dxa"/>
            <w:shd w:val="clear" w:color="auto" w:fill="auto"/>
          </w:tcPr>
          <w:p w14:paraId="13159C9D" w14:textId="2A856C42" w:rsidR="000F33E7" w:rsidRPr="00DB128D" w:rsidRDefault="00657F49" w:rsidP="005B072C">
            <w:pPr>
              <w:pStyle w:val="Antrat1"/>
              <w:widowControl w:val="0"/>
              <w:ind w:left="567" w:hanging="567"/>
              <w:jc w:val="both"/>
              <w:rPr>
                <w:rFonts w:cs="Arial"/>
                <w:iCs/>
              </w:rPr>
            </w:pPr>
            <w:r w:rsidRPr="00DB128D">
              <w:rPr>
                <w:rFonts w:cs="Arial"/>
                <w:iCs/>
              </w:rPr>
              <w:t>PROCEDURE FOR PRESENTATION OF THE COMPANY'S DOCUMENTS AND OTHER INFORMATION TO THE SHAREHOLDERS</w:t>
            </w:r>
          </w:p>
        </w:tc>
      </w:tr>
      <w:tr w:rsidR="000F33E7" w:rsidRPr="00DB128D" w14:paraId="3A9951CD" w14:textId="77777777" w:rsidTr="00852DF5">
        <w:tc>
          <w:tcPr>
            <w:tcW w:w="4819" w:type="dxa"/>
            <w:shd w:val="clear" w:color="auto" w:fill="auto"/>
          </w:tcPr>
          <w:p w14:paraId="2F72D9F3"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641FFF7D"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194BDBC7" w14:textId="77777777" w:rsidTr="00852DF5">
        <w:tc>
          <w:tcPr>
            <w:tcW w:w="4819" w:type="dxa"/>
            <w:shd w:val="clear" w:color="auto" w:fill="auto"/>
          </w:tcPr>
          <w:p w14:paraId="123403D8" w14:textId="6B84351C" w:rsidR="000F33E7" w:rsidRPr="00DB128D" w:rsidRDefault="000F33E7" w:rsidP="00B82FB5">
            <w:pPr>
              <w:pStyle w:val="Heading2LT"/>
              <w:widowControl w:val="0"/>
              <w:rPr>
                <w:rFonts w:cs="Arial"/>
                <w:i w:val="0"/>
                <w:iCs/>
              </w:rPr>
            </w:pPr>
            <w:r w:rsidRPr="00DB128D">
              <w:rPr>
                <w:rFonts w:cs="Arial"/>
                <w:i w:val="0"/>
                <w:iCs/>
              </w:rPr>
              <w:t xml:space="preserve">Akcininkui raštu pareikalavus, Bendrovė ne vėliau kaip per 7 (septynias) dienas nuo reikalavimo gavimo dienos privalo sudaryti akcininkui galimybę susipažinti ir (ar) pateikti Bendrovės įstatų, metinių ir tarpinių finansinių ataskaitų rinkinių, Bendrovės </w:t>
            </w:r>
            <w:r w:rsidR="003755AF">
              <w:rPr>
                <w:rFonts w:cs="Arial"/>
                <w:i w:val="0"/>
                <w:iCs/>
              </w:rPr>
              <w:t>vadovybės ataskait</w:t>
            </w:r>
            <w:r w:rsidR="00E04253">
              <w:rPr>
                <w:rFonts w:cs="Arial"/>
                <w:i w:val="0"/>
                <w:iCs/>
              </w:rPr>
              <w:t>os</w:t>
            </w:r>
            <w:r w:rsidRPr="00DB128D">
              <w:rPr>
                <w:rFonts w:cs="Arial"/>
                <w:i w:val="0"/>
                <w:iCs/>
              </w:rPr>
              <w:t xml:space="preserve">, auditoriaus išvadų ir finansinių ataskaitų audito ataskaitų, </w:t>
            </w:r>
            <w:r w:rsidR="00E04253">
              <w:rPr>
                <w:rFonts w:cs="Arial"/>
                <w:i w:val="0"/>
                <w:iCs/>
              </w:rPr>
              <w:t xml:space="preserve">tvarumo </w:t>
            </w:r>
            <w:r w:rsidR="00CB049F">
              <w:rPr>
                <w:rFonts w:cs="Arial"/>
                <w:i w:val="0"/>
                <w:iCs/>
              </w:rPr>
              <w:t xml:space="preserve">atskaitomybės užtikrinimo išvadų, </w:t>
            </w:r>
            <w:r w:rsidRPr="00DB128D">
              <w:rPr>
                <w:rFonts w:cs="Arial"/>
                <w:i w:val="0"/>
                <w:iCs/>
              </w:rPr>
              <w:t>visuotinių akcininkų susirinkimų protokolų ar kitų dokumentų, kuriais įforminti visuotinio akcininkų susirinkimo sprendimai, akcininkų sąrašų</w:t>
            </w:r>
            <w:r w:rsidR="00083ED3" w:rsidRPr="00DB128D">
              <w:rPr>
                <w:rFonts w:cs="Arial"/>
                <w:i w:val="0"/>
                <w:iCs/>
              </w:rPr>
              <w:t xml:space="preserve">, </w:t>
            </w:r>
            <w:r w:rsidRPr="00DB128D">
              <w:rPr>
                <w:rFonts w:cs="Arial"/>
                <w:i w:val="0"/>
                <w:iCs/>
              </w:rPr>
              <w:t>kitų Bendrovės dokumentų, kurie turi būti vieši pagal įstatymus, taip pat kitų Bendrovės įstatuose nurodytų dokumentų kopijas.</w:t>
            </w:r>
          </w:p>
        </w:tc>
        <w:tc>
          <w:tcPr>
            <w:tcW w:w="4820" w:type="dxa"/>
            <w:shd w:val="clear" w:color="auto" w:fill="auto"/>
          </w:tcPr>
          <w:p w14:paraId="708429FE" w14:textId="49F66896" w:rsidR="000F33E7" w:rsidRPr="00DB128D" w:rsidRDefault="000F33E7" w:rsidP="00B82FB5">
            <w:pPr>
              <w:pStyle w:val="Antrat2"/>
              <w:widowControl w:val="0"/>
              <w:rPr>
                <w:rFonts w:cs="Arial"/>
                <w:i w:val="0"/>
                <w:iCs/>
                <w:lang w:val="en-GB"/>
              </w:rPr>
            </w:pPr>
            <w:r w:rsidRPr="00DB128D">
              <w:rPr>
                <w:rFonts w:cs="Arial"/>
                <w:i w:val="0"/>
                <w:iCs/>
                <w:lang w:val="en-GB"/>
              </w:rPr>
              <w:t xml:space="preserve">The Company shall, upon a shareholder’s written request and not later than within 7 (seven) days from the receipt of the request, grant the shareholder access to and (or) provide the copies of the articles of association of the Company, sets of annual and interim financial statements, </w:t>
            </w:r>
            <w:r w:rsidR="003755AF">
              <w:rPr>
                <w:rFonts w:cs="Arial"/>
                <w:i w:val="0"/>
                <w:iCs/>
                <w:lang w:val="en-GB"/>
              </w:rPr>
              <w:t xml:space="preserve">management </w:t>
            </w:r>
            <w:r w:rsidR="00987B24" w:rsidRPr="00DB128D">
              <w:rPr>
                <w:rFonts w:cs="Arial"/>
                <w:i w:val="0"/>
                <w:iCs/>
                <w:lang w:val="en-GB"/>
              </w:rPr>
              <w:t>reports</w:t>
            </w:r>
            <w:r w:rsidRPr="00DB128D">
              <w:rPr>
                <w:rFonts w:cs="Arial"/>
                <w:i w:val="0"/>
                <w:iCs/>
                <w:lang w:val="en-GB"/>
              </w:rPr>
              <w:t xml:space="preserve"> of the Company, auditor’s opinions and audit reports on the financial statements, </w:t>
            </w:r>
            <w:r w:rsidR="0095369E">
              <w:rPr>
                <w:rFonts w:cs="Arial"/>
                <w:i w:val="0"/>
                <w:iCs/>
                <w:lang w:val="en-GB"/>
              </w:rPr>
              <w:t xml:space="preserve">findings on </w:t>
            </w:r>
            <w:r w:rsidR="00BD3BF0">
              <w:rPr>
                <w:rFonts w:cs="Arial"/>
                <w:i w:val="0"/>
                <w:iCs/>
                <w:lang w:val="en-GB"/>
              </w:rPr>
              <w:t>assurance of</w:t>
            </w:r>
            <w:r w:rsidR="00F5091E">
              <w:rPr>
                <w:rFonts w:cs="Arial"/>
                <w:i w:val="0"/>
                <w:iCs/>
                <w:lang w:val="en-GB"/>
              </w:rPr>
              <w:t xml:space="preserve"> sustainability reporting, </w:t>
            </w:r>
            <w:r w:rsidRPr="00DB128D">
              <w:rPr>
                <w:rFonts w:cs="Arial"/>
                <w:i w:val="0"/>
                <w:iCs/>
                <w:lang w:val="en-GB"/>
              </w:rPr>
              <w:t>protocols of the general meetings of shareholders or other documents, which record the decisions of the general meeting of shareholders, shareholders’ lists, other documents of the Company, which shall be public in accordance with the laws, also copies of other documents, indicated in the articles of association of the Company.</w:t>
            </w:r>
          </w:p>
        </w:tc>
      </w:tr>
      <w:tr w:rsidR="000F33E7" w:rsidRPr="00DB128D" w14:paraId="4CBEE16F" w14:textId="77777777" w:rsidTr="00852DF5">
        <w:tc>
          <w:tcPr>
            <w:tcW w:w="4819" w:type="dxa"/>
            <w:shd w:val="clear" w:color="auto" w:fill="auto"/>
          </w:tcPr>
          <w:p w14:paraId="0E3B275B" w14:textId="77777777" w:rsidR="000F33E7" w:rsidRPr="00DB128D" w:rsidRDefault="000F33E7" w:rsidP="00B82FB5">
            <w:pPr>
              <w:pStyle w:val="Antrat2"/>
              <w:widowControl w:val="0"/>
              <w:numPr>
                <w:ilvl w:val="0"/>
                <w:numId w:val="0"/>
              </w:numPr>
              <w:ind w:left="567" w:hanging="567"/>
              <w:rPr>
                <w:rFonts w:cs="Arial"/>
                <w:i w:val="0"/>
                <w:iCs/>
              </w:rPr>
            </w:pPr>
          </w:p>
        </w:tc>
        <w:tc>
          <w:tcPr>
            <w:tcW w:w="4820" w:type="dxa"/>
            <w:shd w:val="clear" w:color="auto" w:fill="auto"/>
          </w:tcPr>
          <w:p w14:paraId="0E617B2B" w14:textId="77777777" w:rsidR="000F33E7" w:rsidRPr="00DB128D" w:rsidRDefault="000F33E7" w:rsidP="00B82FB5">
            <w:pPr>
              <w:pStyle w:val="Antrat2"/>
              <w:widowControl w:val="0"/>
              <w:numPr>
                <w:ilvl w:val="0"/>
                <w:numId w:val="0"/>
              </w:numPr>
              <w:ind w:left="576"/>
              <w:rPr>
                <w:rFonts w:cs="Arial"/>
                <w:i w:val="0"/>
                <w:iCs/>
                <w:lang w:val="en-GB"/>
              </w:rPr>
            </w:pPr>
          </w:p>
        </w:tc>
      </w:tr>
      <w:tr w:rsidR="000F33E7" w:rsidRPr="00DB128D" w14:paraId="12EB45CB" w14:textId="77777777" w:rsidTr="00852DF5">
        <w:tc>
          <w:tcPr>
            <w:tcW w:w="4819" w:type="dxa"/>
            <w:shd w:val="clear" w:color="auto" w:fill="auto"/>
          </w:tcPr>
          <w:p w14:paraId="62DC2A0A" w14:textId="7D6A97DC" w:rsidR="000F33E7" w:rsidRPr="00DB128D" w:rsidRDefault="000F33E7" w:rsidP="00B82FB5">
            <w:pPr>
              <w:pStyle w:val="Heading2LT"/>
              <w:widowControl w:val="0"/>
              <w:rPr>
                <w:rFonts w:cs="Arial"/>
                <w:i w:val="0"/>
                <w:iCs/>
              </w:rPr>
            </w:pPr>
            <w:r w:rsidRPr="00DB128D">
              <w:rPr>
                <w:rFonts w:cs="Arial"/>
                <w:i w:val="0"/>
                <w:iCs/>
              </w:rPr>
              <w:t xml:space="preserve">Bendrovė gali atsisakyti sudaryti akcininkui galimybę susipažinti ir (ar) pateikti dokumentų, </w:t>
            </w:r>
            <w:r w:rsidRPr="00DB128D">
              <w:rPr>
                <w:rFonts w:cs="Arial"/>
                <w:i w:val="0"/>
                <w:iCs/>
              </w:rPr>
              <w:lastRenderedPageBreak/>
              <w:t>susijusių su Bendrovės komercine (gamybine) paslaptimi, konfidencialia informacija, kopijas, išskyrus atvejus, kai Bendrovės informacija akcininkui būtina įgyvendinti teisės aktuose numatytus imperatyvius reikalavimus ir akcininkas užtikrina tokios informacijos konfidencialumą. Bendrovė privalo sudaryti akcininkui galimybę susipažinti su kita Bendrovės informacija ir (ar) pateikti dokumentų kopijas, jeigu tokia informacija ir dokumentai, įskaitant informaciją ir dokumentus, susijusius su Bendrovės komercine (gamybine) paslaptimi ir konfidencialia informacija, akcininkui būtini vykdant teisės aktuose numatytus reikalavimus ir akcininkas užtikrina tokios informacijos ir dokumentų konfidencialumą.</w:t>
            </w:r>
            <w:r w:rsidRPr="00DB128D">
              <w:rPr>
                <w:rFonts w:cs="Arial"/>
                <w:i w:val="0"/>
                <w:iCs/>
                <w:color w:val="000000" w:themeColor="text1"/>
              </w:rPr>
              <w:t xml:space="preserve">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p>
        </w:tc>
        <w:tc>
          <w:tcPr>
            <w:tcW w:w="4820" w:type="dxa"/>
            <w:shd w:val="clear" w:color="auto" w:fill="auto"/>
          </w:tcPr>
          <w:p w14:paraId="3345AC2F" w14:textId="77777777" w:rsidR="000F33E7" w:rsidRPr="00DB128D" w:rsidRDefault="000F33E7" w:rsidP="00B82FB5">
            <w:pPr>
              <w:pStyle w:val="Antrat2"/>
              <w:widowControl w:val="0"/>
              <w:rPr>
                <w:rFonts w:cs="Arial"/>
                <w:i w:val="0"/>
                <w:iCs/>
                <w:lang w:val="en-GB"/>
              </w:rPr>
            </w:pPr>
            <w:r w:rsidRPr="00DB128D">
              <w:rPr>
                <w:rFonts w:cs="Arial"/>
                <w:i w:val="0"/>
                <w:iCs/>
                <w:lang w:val="en-GB"/>
              </w:rPr>
              <w:lastRenderedPageBreak/>
              <w:t xml:space="preserve">The Company may refuse to grant access to and (or) provide copies of the documents, </w:t>
            </w:r>
            <w:r w:rsidRPr="00DB128D">
              <w:rPr>
                <w:rFonts w:cs="Arial"/>
                <w:i w:val="0"/>
                <w:iCs/>
                <w:lang w:val="en-GB"/>
              </w:rPr>
              <w:lastRenderedPageBreak/>
              <w:t>related to the commercial (industrial) secret, confidential information of the Company, to a shareholder, except for the cases when the information of the Company is necessary for the shareholder to be able to implement the imperative requirements indicated in legal acts and the shareholder ensures the confidentiality of such information. The Company is obliged to grant access to other information of the Company and (or) provide copies of the documents to the shareholder, when such information and documents, including the information and documents, related to the commercial (industrial) secret and confidential information of the Company, is necessary for the shareholder to be able to implement the requirements indicated in the legal acts and the shareholder ensures the confidentiality of such information and documents. The Company refuses to provide copies of documents to a shareholder when it is not possible to identify the shareholder who has requested to provide the documents. Upon the shareholder’s request, the Company shall provide a written refusal to provide the possibility to review the documents and (or) provide their copies to the shareholder.</w:t>
            </w:r>
          </w:p>
        </w:tc>
      </w:tr>
      <w:tr w:rsidR="000F33E7" w:rsidRPr="00DB128D" w14:paraId="477186C5" w14:textId="77777777" w:rsidTr="00852DF5">
        <w:tc>
          <w:tcPr>
            <w:tcW w:w="4819" w:type="dxa"/>
            <w:shd w:val="clear" w:color="auto" w:fill="auto"/>
          </w:tcPr>
          <w:p w14:paraId="66E1317E" w14:textId="77777777" w:rsidR="000F33E7" w:rsidRPr="00DB128D" w:rsidRDefault="000F33E7" w:rsidP="00B82FB5">
            <w:pPr>
              <w:pStyle w:val="Antrat2"/>
              <w:widowControl w:val="0"/>
              <w:numPr>
                <w:ilvl w:val="0"/>
                <w:numId w:val="0"/>
              </w:numPr>
              <w:ind w:left="567" w:hanging="567"/>
              <w:rPr>
                <w:rFonts w:cs="Arial"/>
                <w:i w:val="0"/>
                <w:iCs/>
              </w:rPr>
            </w:pPr>
          </w:p>
        </w:tc>
        <w:tc>
          <w:tcPr>
            <w:tcW w:w="4820" w:type="dxa"/>
            <w:shd w:val="clear" w:color="auto" w:fill="auto"/>
          </w:tcPr>
          <w:p w14:paraId="6834AA2E" w14:textId="77777777" w:rsidR="000F33E7" w:rsidRPr="00DB128D" w:rsidRDefault="000F33E7" w:rsidP="00B82FB5">
            <w:pPr>
              <w:pStyle w:val="Antrat2"/>
              <w:widowControl w:val="0"/>
              <w:numPr>
                <w:ilvl w:val="0"/>
                <w:numId w:val="0"/>
              </w:numPr>
              <w:ind w:left="576"/>
              <w:rPr>
                <w:rFonts w:cs="Arial"/>
                <w:i w:val="0"/>
                <w:iCs/>
                <w:lang w:val="en-GB"/>
              </w:rPr>
            </w:pPr>
          </w:p>
        </w:tc>
      </w:tr>
      <w:tr w:rsidR="000F33E7" w:rsidRPr="00AB740B" w14:paraId="09C7E730" w14:textId="77777777" w:rsidTr="00852DF5">
        <w:tc>
          <w:tcPr>
            <w:tcW w:w="4819" w:type="dxa"/>
            <w:shd w:val="clear" w:color="auto" w:fill="auto"/>
          </w:tcPr>
          <w:p w14:paraId="694C0829" w14:textId="77777777" w:rsidR="000F33E7" w:rsidRPr="00DB128D" w:rsidRDefault="000F33E7" w:rsidP="00B82FB5">
            <w:pPr>
              <w:pStyle w:val="Heading2LT"/>
              <w:widowControl w:val="0"/>
              <w:rPr>
                <w:rFonts w:cs="Arial"/>
                <w:i w:val="0"/>
                <w:iCs/>
              </w:rPr>
            </w:pPr>
            <w:r w:rsidRPr="00DB128D">
              <w:rPr>
                <w:rFonts w:cs="Arial"/>
                <w:i w:val="0"/>
                <w:iCs/>
              </w:rPr>
              <w:t>Bendrovės dokumentai, jų kopijos ar kita informacija akcininkams pateikiama neatlygintinai.</w:t>
            </w:r>
          </w:p>
        </w:tc>
        <w:tc>
          <w:tcPr>
            <w:tcW w:w="4820" w:type="dxa"/>
            <w:shd w:val="clear" w:color="auto" w:fill="auto"/>
          </w:tcPr>
          <w:p w14:paraId="24E1E982" w14:textId="77777777" w:rsidR="000F33E7" w:rsidRPr="00DB128D" w:rsidRDefault="000F33E7" w:rsidP="00B82FB5">
            <w:pPr>
              <w:pStyle w:val="Antrat2"/>
              <w:widowControl w:val="0"/>
              <w:rPr>
                <w:rFonts w:cs="Arial"/>
                <w:i w:val="0"/>
                <w:iCs/>
                <w:lang w:val="en-GB"/>
              </w:rPr>
            </w:pPr>
            <w:r w:rsidRPr="00DB128D">
              <w:rPr>
                <w:rFonts w:cs="Arial"/>
                <w:i w:val="0"/>
                <w:iCs/>
                <w:lang w:val="en-GB"/>
              </w:rPr>
              <w:t>Documents of the Company, their copies or other information shall be provided to the shareholders free of charge.</w:t>
            </w:r>
          </w:p>
        </w:tc>
      </w:tr>
      <w:tr w:rsidR="000F33E7" w:rsidRPr="00DB128D" w14:paraId="6B5672D5" w14:textId="77777777" w:rsidTr="00852DF5">
        <w:tc>
          <w:tcPr>
            <w:tcW w:w="4819" w:type="dxa"/>
            <w:shd w:val="clear" w:color="auto" w:fill="auto"/>
          </w:tcPr>
          <w:p w14:paraId="54FCD070" w14:textId="77777777" w:rsidR="000F33E7" w:rsidRPr="00DB128D" w:rsidRDefault="000F33E7" w:rsidP="00B82FB5">
            <w:pPr>
              <w:pStyle w:val="Antrat2"/>
              <w:widowControl w:val="0"/>
              <w:numPr>
                <w:ilvl w:val="0"/>
                <w:numId w:val="0"/>
              </w:numPr>
              <w:ind w:left="567" w:hanging="567"/>
              <w:rPr>
                <w:rFonts w:cs="Arial"/>
                <w:i w:val="0"/>
                <w:iCs/>
              </w:rPr>
            </w:pPr>
          </w:p>
        </w:tc>
        <w:tc>
          <w:tcPr>
            <w:tcW w:w="4820" w:type="dxa"/>
            <w:shd w:val="clear" w:color="auto" w:fill="auto"/>
          </w:tcPr>
          <w:p w14:paraId="01D534C7" w14:textId="77777777" w:rsidR="000F33E7" w:rsidRPr="00DB128D" w:rsidRDefault="000F33E7" w:rsidP="00B82FB5">
            <w:pPr>
              <w:pStyle w:val="Antrat2"/>
              <w:widowControl w:val="0"/>
              <w:numPr>
                <w:ilvl w:val="0"/>
                <w:numId w:val="0"/>
              </w:numPr>
              <w:ind w:left="567" w:hanging="567"/>
              <w:rPr>
                <w:rFonts w:cs="Arial"/>
                <w:i w:val="0"/>
                <w:iCs/>
                <w:lang w:val="en-GB"/>
              </w:rPr>
            </w:pPr>
          </w:p>
        </w:tc>
      </w:tr>
      <w:tr w:rsidR="000F33E7" w:rsidRPr="00DB128D" w14:paraId="6D62955A" w14:textId="77777777" w:rsidTr="00852DF5">
        <w:tc>
          <w:tcPr>
            <w:tcW w:w="4819" w:type="dxa"/>
            <w:shd w:val="clear" w:color="auto" w:fill="auto"/>
          </w:tcPr>
          <w:p w14:paraId="6E804C97" w14:textId="7D50D9B7" w:rsidR="000F33E7" w:rsidRPr="00DB128D" w:rsidRDefault="000F33E7" w:rsidP="00B82FB5">
            <w:pPr>
              <w:pStyle w:val="Heading2LT"/>
              <w:widowControl w:val="0"/>
              <w:rPr>
                <w:rFonts w:cs="Arial"/>
                <w:i w:val="0"/>
                <w:iCs/>
              </w:rPr>
            </w:pPr>
            <w:r w:rsidRPr="00DB128D">
              <w:rPr>
                <w:rFonts w:cs="Arial"/>
                <w:i w:val="0"/>
                <w:iCs/>
              </w:rPr>
              <w:t>Už komercinės (gamybinės) paslapties, konfidencialios informacijos atskleidimą asmenys atsako teisės aktų nustatyta tvarka.</w:t>
            </w:r>
          </w:p>
        </w:tc>
        <w:tc>
          <w:tcPr>
            <w:tcW w:w="4820" w:type="dxa"/>
            <w:shd w:val="clear" w:color="auto" w:fill="auto"/>
          </w:tcPr>
          <w:p w14:paraId="4B072D53" w14:textId="77777777" w:rsidR="000F33E7" w:rsidRPr="00DB128D" w:rsidRDefault="000F33E7" w:rsidP="00B82FB5">
            <w:pPr>
              <w:pStyle w:val="Antrat2"/>
              <w:widowControl w:val="0"/>
              <w:rPr>
                <w:rFonts w:cs="Arial"/>
                <w:i w:val="0"/>
                <w:iCs/>
                <w:lang w:val="en-GB"/>
              </w:rPr>
            </w:pPr>
            <w:r w:rsidRPr="00DB128D">
              <w:rPr>
                <w:rFonts w:cs="Arial"/>
                <w:i w:val="0"/>
                <w:iCs/>
                <w:lang w:val="en-GB"/>
              </w:rPr>
              <w:t>The persons shall be liable for the disclosure of the commercial (industrial) secret, confidential information in accordance with the procedure described by law.</w:t>
            </w:r>
          </w:p>
        </w:tc>
      </w:tr>
      <w:tr w:rsidR="000F33E7" w:rsidRPr="00DB128D" w14:paraId="6F89D5BB" w14:textId="77777777" w:rsidTr="00852DF5">
        <w:tc>
          <w:tcPr>
            <w:tcW w:w="4819" w:type="dxa"/>
            <w:shd w:val="clear" w:color="auto" w:fill="auto"/>
          </w:tcPr>
          <w:p w14:paraId="7A08937B" w14:textId="77777777" w:rsidR="000F33E7" w:rsidRPr="00DB128D" w:rsidRDefault="000F33E7" w:rsidP="00B82FB5">
            <w:pPr>
              <w:pStyle w:val="Antrat1"/>
              <w:widowControl w:val="0"/>
              <w:numPr>
                <w:ilvl w:val="0"/>
                <w:numId w:val="0"/>
              </w:numPr>
              <w:ind w:left="369" w:hanging="369"/>
              <w:rPr>
                <w:rFonts w:cs="Arial"/>
                <w:iCs/>
                <w:noProof/>
                <w:lang w:val="lt-LT"/>
              </w:rPr>
            </w:pPr>
          </w:p>
        </w:tc>
        <w:tc>
          <w:tcPr>
            <w:tcW w:w="4820" w:type="dxa"/>
            <w:shd w:val="clear" w:color="auto" w:fill="auto"/>
          </w:tcPr>
          <w:p w14:paraId="360EC434"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176AC6E3" w14:textId="77777777" w:rsidTr="00852DF5">
        <w:tc>
          <w:tcPr>
            <w:tcW w:w="4819" w:type="dxa"/>
            <w:shd w:val="clear" w:color="auto" w:fill="auto"/>
          </w:tcPr>
          <w:p w14:paraId="15D954C8" w14:textId="4A005857" w:rsidR="000F33E7" w:rsidRPr="00DB128D" w:rsidRDefault="00657F49" w:rsidP="005B072C">
            <w:pPr>
              <w:pStyle w:val="Heading1LT"/>
              <w:widowControl w:val="0"/>
              <w:ind w:left="567" w:hanging="567"/>
              <w:jc w:val="both"/>
              <w:rPr>
                <w:rFonts w:cs="Arial"/>
                <w:iCs/>
                <w:lang w:val="lt-LT"/>
              </w:rPr>
            </w:pPr>
            <w:r w:rsidRPr="00DB128D">
              <w:rPr>
                <w:rFonts w:cs="Arial"/>
                <w:iCs/>
                <w:lang w:val="lt-LT"/>
              </w:rPr>
              <w:t>BENDROVĖS FILIALAI IR ATSTOVYBĖS, PROKŪROS IŠDAVIMAS</w:t>
            </w:r>
          </w:p>
        </w:tc>
        <w:tc>
          <w:tcPr>
            <w:tcW w:w="4820" w:type="dxa"/>
            <w:shd w:val="clear" w:color="auto" w:fill="auto"/>
          </w:tcPr>
          <w:p w14:paraId="4D963B39" w14:textId="4D270516" w:rsidR="000F33E7" w:rsidRPr="00DB128D" w:rsidRDefault="00657F49" w:rsidP="005B072C">
            <w:pPr>
              <w:pStyle w:val="Antrat1"/>
              <w:widowControl w:val="0"/>
              <w:ind w:left="567" w:hanging="567"/>
              <w:jc w:val="both"/>
              <w:rPr>
                <w:rFonts w:cs="Arial"/>
                <w:iCs/>
              </w:rPr>
            </w:pPr>
            <w:r w:rsidRPr="00DB128D">
              <w:rPr>
                <w:rFonts w:cs="Arial"/>
                <w:iCs/>
              </w:rPr>
              <w:t>BRANCHES AND REPRESENTATIVE OFFICES OF THE COMPANY, ISSUANCE OF PROCURATION</w:t>
            </w:r>
          </w:p>
        </w:tc>
      </w:tr>
      <w:tr w:rsidR="000F33E7" w:rsidRPr="00DB128D" w14:paraId="7F8BCB10" w14:textId="77777777" w:rsidTr="00852DF5">
        <w:tc>
          <w:tcPr>
            <w:tcW w:w="4819" w:type="dxa"/>
            <w:shd w:val="clear" w:color="auto" w:fill="auto"/>
          </w:tcPr>
          <w:p w14:paraId="765CA962"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5BDB1A46"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7832568D" w14:textId="77777777" w:rsidTr="00852DF5">
        <w:tc>
          <w:tcPr>
            <w:tcW w:w="4819" w:type="dxa"/>
            <w:shd w:val="clear" w:color="auto" w:fill="auto"/>
          </w:tcPr>
          <w:p w14:paraId="30FA2AA3" w14:textId="77777777" w:rsidR="000F33E7" w:rsidRPr="00DB128D" w:rsidRDefault="000F33E7" w:rsidP="00B82FB5">
            <w:pPr>
              <w:pStyle w:val="Heading2LT"/>
              <w:widowControl w:val="0"/>
              <w:rPr>
                <w:rFonts w:cs="Arial"/>
                <w:i w:val="0"/>
                <w:iCs/>
              </w:rPr>
            </w:pPr>
            <w:r w:rsidRPr="00DB128D">
              <w:rPr>
                <w:rFonts w:cs="Arial"/>
                <w:i w:val="0"/>
                <w:iCs/>
              </w:rPr>
              <w:t>Bendrovė turi teisę steigti filialus ir atstovybes Lietuvos Respublikoje ir užsienio valstybėse.</w:t>
            </w:r>
          </w:p>
        </w:tc>
        <w:tc>
          <w:tcPr>
            <w:tcW w:w="4820" w:type="dxa"/>
            <w:shd w:val="clear" w:color="auto" w:fill="auto"/>
          </w:tcPr>
          <w:p w14:paraId="08427294" w14:textId="07904845" w:rsidR="000F33E7" w:rsidRPr="00DB128D" w:rsidRDefault="000F33E7" w:rsidP="00B82FB5">
            <w:pPr>
              <w:pStyle w:val="Antrat2"/>
              <w:widowControl w:val="0"/>
              <w:rPr>
                <w:rFonts w:cs="Arial"/>
                <w:i w:val="0"/>
                <w:iCs/>
                <w:lang w:val="en-GB"/>
              </w:rPr>
            </w:pPr>
            <w:r w:rsidRPr="00DB128D">
              <w:rPr>
                <w:rFonts w:cs="Arial"/>
                <w:i w:val="0"/>
                <w:iCs/>
                <w:lang w:val="en-GB"/>
              </w:rPr>
              <w:t>The Company has the right to establish branches and representative offices in the Republic of Lithuania and in foreign countries.</w:t>
            </w:r>
          </w:p>
        </w:tc>
      </w:tr>
      <w:tr w:rsidR="000F33E7" w:rsidRPr="00DB128D" w14:paraId="5811524C" w14:textId="77777777" w:rsidTr="00852DF5">
        <w:tc>
          <w:tcPr>
            <w:tcW w:w="4819" w:type="dxa"/>
            <w:shd w:val="clear" w:color="auto" w:fill="auto"/>
          </w:tcPr>
          <w:p w14:paraId="3E2F67AB" w14:textId="77777777" w:rsidR="000F33E7" w:rsidRPr="00DB128D" w:rsidRDefault="000F33E7" w:rsidP="00B82FB5">
            <w:pPr>
              <w:pStyle w:val="Antrat2"/>
              <w:widowControl w:val="0"/>
              <w:numPr>
                <w:ilvl w:val="0"/>
                <w:numId w:val="0"/>
              </w:numPr>
              <w:ind w:left="567" w:hanging="567"/>
              <w:rPr>
                <w:rFonts w:cs="Arial"/>
                <w:i w:val="0"/>
                <w:iCs/>
              </w:rPr>
            </w:pPr>
          </w:p>
        </w:tc>
        <w:tc>
          <w:tcPr>
            <w:tcW w:w="4820" w:type="dxa"/>
            <w:shd w:val="clear" w:color="auto" w:fill="auto"/>
          </w:tcPr>
          <w:p w14:paraId="3BA8DC1F" w14:textId="77777777" w:rsidR="000F33E7" w:rsidRPr="00DB128D" w:rsidRDefault="000F33E7" w:rsidP="00B82FB5">
            <w:pPr>
              <w:pStyle w:val="Antrat2"/>
              <w:widowControl w:val="0"/>
              <w:numPr>
                <w:ilvl w:val="0"/>
                <w:numId w:val="0"/>
              </w:numPr>
              <w:ind w:left="567" w:hanging="567"/>
              <w:rPr>
                <w:rFonts w:cs="Arial"/>
                <w:i w:val="0"/>
                <w:iCs/>
                <w:lang w:val="en-GB"/>
              </w:rPr>
            </w:pPr>
          </w:p>
        </w:tc>
      </w:tr>
      <w:tr w:rsidR="000F33E7" w:rsidRPr="00DB128D" w14:paraId="64F2EFFE" w14:textId="77777777" w:rsidTr="00852DF5">
        <w:tc>
          <w:tcPr>
            <w:tcW w:w="4819" w:type="dxa"/>
            <w:shd w:val="clear" w:color="auto" w:fill="auto"/>
          </w:tcPr>
          <w:p w14:paraId="2B8F20ED" w14:textId="08B193BB" w:rsidR="000F33E7" w:rsidRPr="00DB128D" w:rsidRDefault="000F33E7" w:rsidP="00B82FB5">
            <w:pPr>
              <w:pStyle w:val="Heading2LT"/>
              <w:widowControl w:val="0"/>
              <w:rPr>
                <w:rFonts w:cs="Arial"/>
                <w:i w:val="0"/>
                <w:iCs/>
              </w:rPr>
            </w:pPr>
            <w:r w:rsidRPr="00DB128D">
              <w:rPr>
                <w:rFonts w:cs="Arial"/>
                <w:i w:val="0"/>
                <w:iCs/>
              </w:rPr>
              <w:t xml:space="preserve">Sprendimą steigti Bendrovės filialus ir atstovybes, nutraukti jų veiklą, skirti ir atšaukti Bendrovės filialų ir atstovybių vadovus priima, taip pat filialų ir atstovybių nuostatus tvirtina Bendrovės </w:t>
            </w:r>
            <w:r w:rsidR="00667F5C" w:rsidRPr="00DB128D">
              <w:rPr>
                <w:rFonts w:cs="Arial"/>
                <w:i w:val="0"/>
                <w:iCs/>
              </w:rPr>
              <w:t>vadovas</w:t>
            </w:r>
            <w:r w:rsidRPr="00DB128D">
              <w:rPr>
                <w:rFonts w:cs="Arial"/>
                <w:i w:val="0"/>
                <w:iCs/>
              </w:rPr>
              <w:t>, vadovaudamasi</w:t>
            </w:r>
            <w:r w:rsidR="00667F5C" w:rsidRPr="00DB128D">
              <w:rPr>
                <w:rFonts w:cs="Arial"/>
                <w:i w:val="0"/>
                <w:iCs/>
              </w:rPr>
              <w:t>s</w:t>
            </w:r>
            <w:r w:rsidRPr="00DB128D">
              <w:rPr>
                <w:rFonts w:cs="Arial"/>
                <w:i w:val="0"/>
                <w:iCs/>
              </w:rPr>
              <w:t xml:space="preserve"> teisės aktais.</w:t>
            </w:r>
          </w:p>
        </w:tc>
        <w:tc>
          <w:tcPr>
            <w:tcW w:w="4820" w:type="dxa"/>
            <w:shd w:val="clear" w:color="auto" w:fill="auto"/>
          </w:tcPr>
          <w:p w14:paraId="2CEEEC7B" w14:textId="7CB8DF44" w:rsidR="000F33E7" w:rsidRPr="00DB128D" w:rsidRDefault="000F33E7" w:rsidP="00B82FB5">
            <w:pPr>
              <w:pStyle w:val="Antrat2"/>
              <w:widowControl w:val="0"/>
              <w:rPr>
                <w:rFonts w:cs="Arial"/>
                <w:i w:val="0"/>
                <w:iCs/>
                <w:lang w:val="en-GB"/>
              </w:rPr>
            </w:pPr>
            <w:r w:rsidRPr="00DB128D">
              <w:rPr>
                <w:rFonts w:cs="Arial"/>
                <w:i w:val="0"/>
                <w:iCs/>
                <w:lang w:val="en-GB"/>
              </w:rPr>
              <w:t xml:space="preserve">The </w:t>
            </w:r>
            <w:r w:rsidR="00667F5C" w:rsidRPr="00DB128D">
              <w:rPr>
                <w:rFonts w:cs="Arial"/>
                <w:i w:val="0"/>
                <w:iCs/>
                <w:lang w:val="en-GB"/>
              </w:rPr>
              <w:t>head</w:t>
            </w:r>
            <w:r w:rsidRPr="00DB128D">
              <w:rPr>
                <w:rFonts w:cs="Arial"/>
                <w:i w:val="0"/>
                <w:iCs/>
                <w:lang w:val="en-GB"/>
              </w:rPr>
              <w:t xml:space="preserve"> of the Company adopts, in accordance with the legal acts, the decision on the establishment of branches and representative offices of the Company, the termination of their operation, the appointment and revocation of the managers of branches and representative offices, also the approval of the regulations of the branches and representative offices.</w:t>
            </w:r>
          </w:p>
        </w:tc>
      </w:tr>
      <w:tr w:rsidR="000F33E7" w:rsidRPr="00DB128D" w14:paraId="25392AA9" w14:textId="77777777" w:rsidTr="00852DF5">
        <w:tc>
          <w:tcPr>
            <w:tcW w:w="4819" w:type="dxa"/>
            <w:shd w:val="clear" w:color="auto" w:fill="auto"/>
          </w:tcPr>
          <w:p w14:paraId="56EDBDC9" w14:textId="77777777" w:rsidR="000F33E7" w:rsidRPr="00DB128D" w:rsidRDefault="000F33E7" w:rsidP="00B82FB5">
            <w:pPr>
              <w:widowControl w:val="0"/>
              <w:spacing w:after="0" w:line="240" w:lineRule="auto"/>
              <w:jc w:val="both"/>
              <w:rPr>
                <w:rFonts w:ascii="Arial" w:hAnsi="Arial" w:cs="Arial"/>
                <w:iCs/>
                <w:spacing w:val="-2"/>
                <w:szCs w:val="20"/>
                <w:lang w:val="lt-LT"/>
              </w:rPr>
            </w:pPr>
          </w:p>
        </w:tc>
        <w:tc>
          <w:tcPr>
            <w:tcW w:w="4820" w:type="dxa"/>
            <w:shd w:val="clear" w:color="auto" w:fill="auto"/>
          </w:tcPr>
          <w:p w14:paraId="7996B20A" w14:textId="77777777" w:rsidR="000F33E7" w:rsidRPr="00DB128D" w:rsidRDefault="000F33E7" w:rsidP="00B82FB5">
            <w:pPr>
              <w:widowControl w:val="0"/>
              <w:spacing w:after="0" w:line="240" w:lineRule="auto"/>
              <w:jc w:val="both"/>
              <w:rPr>
                <w:rFonts w:ascii="Arial" w:eastAsia="Times New Roman" w:hAnsi="Arial" w:cs="Arial"/>
                <w:iCs/>
                <w:spacing w:val="-3"/>
                <w:szCs w:val="20"/>
                <w:lang w:val="en-GB" w:eastAsia="lt-LT"/>
              </w:rPr>
            </w:pPr>
          </w:p>
        </w:tc>
      </w:tr>
      <w:tr w:rsidR="000F33E7" w:rsidRPr="00AB740B" w14:paraId="3D3082CB" w14:textId="77777777" w:rsidTr="00852DF5">
        <w:tc>
          <w:tcPr>
            <w:tcW w:w="4819" w:type="dxa"/>
            <w:shd w:val="clear" w:color="auto" w:fill="auto"/>
          </w:tcPr>
          <w:p w14:paraId="1D266725" w14:textId="682A70A1" w:rsidR="000F33E7" w:rsidRPr="00DB128D" w:rsidRDefault="000F33E7" w:rsidP="00B82FB5">
            <w:pPr>
              <w:pStyle w:val="Heading2LT"/>
              <w:widowControl w:val="0"/>
              <w:rPr>
                <w:rFonts w:cs="Arial"/>
                <w:i w:val="0"/>
                <w:iCs/>
              </w:rPr>
            </w:pPr>
            <w:r w:rsidRPr="00DB128D">
              <w:rPr>
                <w:rFonts w:cs="Arial"/>
                <w:i w:val="0"/>
                <w:iCs/>
              </w:rPr>
              <w:t>Prokūras išduoda Bendrovės vadovas rašytiniu sprendimu.</w:t>
            </w:r>
          </w:p>
        </w:tc>
        <w:tc>
          <w:tcPr>
            <w:tcW w:w="4820" w:type="dxa"/>
            <w:shd w:val="clear" w:color="auto" w:fill="auto"/>
          </w:tcPr>
          <w:p w14:paraId="654FB06F" w14:textId="5FAF23E9" w:rsidR="000F33E7" w:rsidRPr="00DB128D" w:rsidRDefault="000F33E7" w:rsidP="00B82FB5">
            <w:pPr>
              <w:pStyle w:val="Antrat2"/>
              <w:widowControl w:val="0"/>
              <w:rPr>
                <w:rFonts w:cs="Arial"/>
                <w:i w:val="0"/>
                <w:iCs/>
                <w:lang w:val="en-GB"/>
              </w:rPr>
            </w:pPr>
            <w:r w:rsidRPr="00DB128D">
              <w:rPr>
                <w:rFonts w:cs="Arial"/>
                <w:i w:val="0"/>
                <w:iCs/>
                <w:lang w:val="en-GB"/>
              </w:rPr>
              <w:t xml:space="preserve">The procurations are issued by the </w:t>
            </w:r>
            <w:r w:rsidR="0055160E" w:rsidRPr="00DB128D">
              <w:rPr>
                <w:rFonts w:cs="Arial"/>
                <w:i w:val="0"/>
                <w:iCs/>
                <w:lang w:val="en-GB"/>
              </w:rPr>
              <w:t>head</w:t>
            </w:r>
            <w:r w:rsidRPr="00DB128D">
              <w:rPr>
                <w:rFonts w:cs="Arial"/>
                <w:i w:val="0"/>
                <w:iCs/>
                <w:lang w:val="en-GB"/>
              </w:rPr>
              <w:t xml:space="preserve"> of the Company upon a written decision.</w:t>
            </w:r>
          </w:p>
        </w:tc>
      </w:tr>
      <w:tr w:rsidR="000F33E7" w:rsidRPr="00DB128D" w14:paraId="5F44C5A8" w14:textId="77777777" w:rsidTr="00852DF5">
        <w:tc>
          <w:tcPr>
            <w:tcW w:w="4819" w:type="dxa"/>
            <w:shd w:val="clear" w:color="auto" w:fill="auto"/>
          </w:tcPr>
          <w:p w14:paraId="091671E0" w14:textId="77777777" w:rsidR="000F33E7" w:rsidRPr="00DB128D" w:rsidRDefault="000F33E7" w:rsidP="00B82FB5">
            <w:pPr>
              <w:pStyle w:val="Antrat1"/>
              <w:widowControl w:val="0"/>
              <w:numPr>
                <w:ilvl w:val="0"/>
                <w:numId w:val="0"/>
              </w:numPr>
              <w:rPr>
                <w:rFonts w:cs="Arial"/>
                <w:iCs/>
                <w:noProof/>
                <w:lang w:val="lt-LT"/>
              </w:rPr>
            </w:pPr>
          </w:p>
        </w:tc>
        <w:tc>
          <w:tcPr>
            <w:tcW w:w="4820" w:type="dxa"/>
            <w:shd w:val="clear" w:color="auto" w:fill="auto"/>
          </w:tcPr>
          <w:p w14:paraId="3D1B66D5"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59BC66FE" w14:textId="77777777" w:rsidTr="00852DF5">
        <w:tc>
          <w:tcPr>
            <w:tcW w:w="4819" w:type="dxa"/>
            <w:shd w:val="clear" w:color="auto" w:fill="auto"/>
          </w:tcPr>
          <w:p w14:paraId="6C5F946C" w14:textId="75713D4E" w:rsidR="000F33E7" w:rsidRPr="00DB128D" w:rsidRDefault="00657F49" w:rsidP="005B072C">
            <w:pPr>
              <w:pStyle w:val="Heading1LT"/>
              <w:widowControl w:val="0"/>
              <w:ind w:left="567" w:hanging="567"/>
              <w:jc w:val="both"/>
              <w:rPr>
                <w:rFonts w:cs="Arial"/>
                <w:iCs/>
                <w:lang w:val="lt-LT"/>
              </w:rPr>
            </w:pPr>
            <w:r w:rsidRPr="00DB128D">
              <w:rPr>
                <w:rFonts w:cs="Arial"/>
                <w:iCs/>
                <w:lang w:val="lt-LT"/>
              </w:rPr>
              <w:t>BENDROVĖS ĮSTATŲ KEITIMO TVARKA</w:t>
            </w:r>
          </w:p>
        </w:tc>
        <w:tc>
          <w:tcPr>
            <w:tcW w:w="4820" w:type="dxa"/>
            <w:shd w:val="clear" w:color="auto" w:fill="auto"/>
          </w:tcPr>
          <w:p w14:paraId="29CDDDA2" w14:textId="6C098478" w:rsidR="000F33E7" w:rsidRPr="00DB128D" w:rsidRDefault="00657F49" w:rsidP="005B072C">
            <w:pPr>
              <w:pStyle w:val="Antrat1"/>
              <w:widowControl w:val="0"/>
              <w:ind w:left="567" w:hanging="567"/>
              <w:jc w:val="both"/>
              <w:rPr>
                <w:rFonts w:cs="Arial"/>
                <w:iCs/>
              </w:rPr>
            </w:pPr>
            <w:r w:rsidRPr="00DB128D">
              <w:rPr>
                <w:rFonts w:cs="Arial"/>
                <w:iCs/>
              </w:rPr>
              <w:t>PROCEDURE OF AMENDMENT OF THE COMPANY’S ARTICLES OF ASSOCIATION</w:t>
            </w:r>
          </w:p>
        </w:tc>
      </w:tr>
      <w:tr w:rsidR="000F33E7" w:rsidRPr="00DB128D" w14:paraId="3B954CC2" w14:textId="77777777" w:rsidTr="00852DF5">
        <w:tc>
          <w:tcPr>
            <w:tcW w:w="4819" w:type="dxa"/>
            <w:shd w:val="clear" w:color="auto" w:fill="auto"/>
          </w:tcPr>
          <w:p w14:paraId="2BC801A1"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32F351C9"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2B2324F9" w14:textId="77777777" w:rsidTr="00852DF5">
        <w:tc>
          <w:tcPr>
            <w:tcW w:w="4819" w:type="dxa"/>
            <w:shd w:val="clear" w:color="auto" w:fill="auto"/>
          </w:tcPr>
          <w:p w14:paraId="69AE85EA" w14:textId="77777777" w:rsidR="000F33E7" w:rsidRPr="00DB128D" w:rsidRDefault="000F33E7" w:rsidP="00B82FB5">
            <w:pPr>
              <w:pStyle w:val="Heading2LT"/>
              <w:widowControl w:val="0"/>
              <w:rPr>
                <w:rFonts w:cs="Arial"/>
                <w:i w:val="0"/>
                <w:iCs/>
              </w:rPr>
            </w:pPr>
            <w:r w:rsidRPr="00DB128D">
              <w:rPr>
                <w:rFonts w:cs="Arial"/>
                <w:i w:val="0"/>
                <w:iCs/>
              </w:rPr>
              <w:t>Bendrovės įstatų keitimo tvarka nesiskiria nuo nurodytosios Akcinių bendrovių įstatyme.</w:t>
            </w:r>
          </w:p>
        </w:tc>
        <w:tc>
          <w:tcPr>
            <w:tcW w:w="4820" w:type="dxa"/>
            <w:shd w:val="clear" w:color="auto" w:fill="auto"/>
          </w:tcPr>
          <w:p w14:paraId="6754613C" w14:textId="77777777" w:rsidR="000F33E7" w:rsidRPr="00DB128D" w:rsidRDefault="000F33E7" w:rsidP="00B82FB5">
            <w:pPr>
              <w:pStyle w:val="Antrat2"/>
              <w:widowControl w:val="0"/>
              <w:rPr>
                <w:rFonts w:cs="Arial"/>
                <w:i w:val="0"/>
                <w:iCs/>
                <w:noProof w:val="0"/>
                <w:lang w:val="en-GB"/>
              </w:rPr>
            </w:pPr>
            <w:r w:rsidRPr="00DB128D">
              <w:rPr>
                <w:rFonts w:cs="Arial"/>
                <w:i w:val="0"/>
                <w:iCs/>
                <w:lang w:val="en-GB"/>
              </w:rPr>
              <w:t>The procedure of amendment of the Company’s articles of association does not differ from that indicated in the Law on Companies.</w:t>
            </w:r>
          </w:p>
        </w:tc>
      </w:tr>
      <w:tr w:rsidR="000F33E7" w:rsidRPr="00DB128D" w14:paraId="0B514711" w14:textId="77777777" w:rsidTr="00852DF5">
        <w:tc>
          <w:tcPr>
            <w:tcW w:w="4819" w:type="dxa"/>
            <w:shd w:val="clear" w:color="auto" w:fill="auto"/>
          </w:tcPr>
          <w:p w14:paraId="7E4E26B1"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172F4406"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52AB6E0A" w14:textId="77777777" w:rsidTr="00852DF5">
        <w:tc>
          <w:tcPr>
            <w:tcW w:w="4819" w:type="dxa"/>
            <w:shd w:val="clear" w:color="auto" w:fill="auto"/>
          </w:tcPr>
          <w:p w14:paraId="48200315" w14:textId="62E36AB7" w:rsidR="000F33E7" w:rsidRPr="00DB128D" w:rsidRDefault="00657F49" w:rsidP="00EE1CD0">
            <w:pPr>
              <w:pStyle w:val="Heading1LT"/>
              <w:widowControl w:val="0"/>
              <w:ind w:left="567" w:hanging="567"/>
              <w:rPr>
                <w:rFonts w:cs="Arial"/>
                <w:iCs/>
                <w:noProof/>
                <w:lang w:val="lt-LT"/>
              </w:rPr>
            </w:pPr>
            <w:r w:rsidRPr="00DB128D">
              <w:rPr>
                <w:rFonts w:cs="Arial"/>
                <w:iCs/>
                <w:noProof/>
                <w:lang w:val="lt-LT"/>
              </w:rPr>
              <w:t>BAIGIAMOSIOS NUOSTATOS</w:t>
            </w:r>
          </w:p>
        </w:tc>
        <w:tc>
          <w:tcPr>
            <w:tcW w:w="4820" w:type="dxa"/>
            <w:shd w:val="clear" w:color="auto" w:fill="auto"/>
          </w:tcPr>
          <w:p w14:paraId="0F232768" w14:textId="17752F58" w:rsidR="000F33E7" w:rsidRPr="00DB128D" w:rsidRDefault="00657F49" w:rsidP="00EE1CD0">
            <w:pPr>
              <w:pStyle w:val="Antrat1"/>
              <w:widowControl w:val="0"/>
              <w:ind w:left="567" w:hanging="567"/>
              <w:rPr>
                <w:rFonts w:cs="Arial"/>
                <w:iCs/>
              </w:rPr>
            </w:pPr>
            <w:r w:rsidRPr="00DB128D">
              <w:rPr>
                <w:rFonts w:cs="Arial"/>
                <w:iCs/>
              </w:rPr>
              <w:t>FINAL PROVISIONS</w:t>
            </w:r>
          </w:p>
        </w:tc>
      </w:tr>
      <w:tr w:rsidR="000F33E7" w:rsidRPr="00DB128D" w14:paraId="3F02100F" w14:textId="77777777" w:rsidTr="00852DF5">
        <w:tc>
          <w:tcPr>
            <w:tcW w:w="4819" w:type="dxa"/>
            <w:shd w:val="clear" w:color="auto" w:fill="auto"/>
          </w:tcPr>
          <w:p w14:paraId="15A94463"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19B139C6"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0F33E7" w:rsidRPr="00DB128D" w14:paraId="2396B5DF" w14:textId="77777777" w:rsidTr="00852DF5">
        <w:tc>
          <w:tcPr>
            <w:tcW w:w="4819" w:type="dxa"/>
            <w:shd w:val="clear" w:color="auto" w:fill="auto"/>
          </w:tcPr>
          <w:p w14:paraId="4D2EF2F4" w14:textId="27017803" w:rsidR="000F33E7" w:rsidRPr="00DB128D" w:rsidRDefault="000F33E7" w:rsidP="00B82FB5">
            <w:pPr>
              <w:pStyle w:val="Heading2LT"/>
              <w:widowControl w:val="0"/>
              <w:rPr>
                <w:rFonts w:eastAsiaTheme="minorHAnsi" w:cs="Arial"/>
                <w:i w:val="0"/>
                <w:iCs/>
                <w:noProof w:val="0"/>
                <w:spacing w:val="0"/>
                <w:lang w:eastAsia="en-US"/>
              </w:rPr>
            </w:pPr>
            <w:r w:rsidRPr="00DB128D">
              <w:rPr>
                <w:rFonts w:cs="Arial"/>
                <w:i w:val="0"/>
                <w:iCs/>
              </w:rPr>
              <w:t>Jeigu šie įstatai nereguliuoja atsiradusių santykių ar šiuose įstatuose nustatytas teisinis reguliavimas neatitinka teisės aktų nuostatų, privaloma vadovautis teisės aktų nuostatomis.</w:t>
            </w:r>
          </w:p>
        </w:tc>
        <w:tc>
          <w:tcPr>
            <w:tcW w:w="4820" w:type="dxa"/>
            <w:shd w:val="clear" w:color="auto" w:fill="auto"/>
          </w:tcPr>
          <w:p w14:paraId="1D2B5CE0" w14:textId="77777777" w:rsidR="000F33E7" w:rsidRPr="00DB128D" w:rsidRDefault="000F33E7" w:rsidP="00B82FB5">
            <w:pPr>
              <w:pStyle w:val="Antrat2"/>
              <w:widowControl w:val="0"/>
              <w:rPr>
                <w:rFonts w:cs="Arial"/>
                <w:i w:val="0"/>
                <w:iCs/>
                <w:lang w:val="en-GB"/>
              </w:rPr>
            </w:pPr>
            <w:r w:rsidRPr="00DB128D">
              <w:rPr>
                <w:rFonts w:cs="Arial"/>
                <w:i w:val="0"/>
                <w:iCs/>
                <w:lang w:val="en-GB"/>
              </w:rPr>
              <w:t xml:space="preserve">In case these articles of association do not regulate the relationship or the legislative regulations laid down in these articles of association do not comply with legal acts, the provisions of legal acts shall prevail. </w:t>
            </w:r>
          </w:p>
        </w:tc>
      </w:tr>
      <w:tr w:rsidR="000F33E7" w:rsidRPr="00DB128D" w14:paraId="1AEFFD72" w14:textId="77777777" w:rsidTr="00852DF5">
        <w:tc>
          <w:tcPr>
            <w:tcW w:w="4819" w:type="dxa"/>
            <w:shd w:val="clear" w:color="auto" w:fill="auto"/>
          </w:tcPr>
          <w:p w14:paraId="67CC0433" w14:textId="77777777" w:rsidR="000F33E7" w:rsidRPr="00DB128D" w:rsidRDefault="000F33E7" w:rsidP="00B82FB5">
            <w:pPr>
              <w:pStyle w:val="Heading2LT"/>
              <w:widowControl w:val="0"/>
              <w:numPr>
                <w:ilvl w:val="0"/>
                <w:numId w:val="0"/>
              </w:numPr>
              <w:ind w:left="567" w:hanging="567"/>
              <w:rPr>
                <w:rFonts w:cs="Arial"/>
                <w:i w:val="0"/>
                <w:iCs/>
              </w:rPr>
            </w:pPr>
          </w:p>
        </w:tc>
        <w:tc>
          <w:tcPr>
            <w:tcW w:w="4820" w:type="dxa"/>
            <w:shd w:val="clear" w:color="auto" w:fill="auto"/>
          </w:tcPr>
          <w:p w14:paraId="18CA10B7" w14:textId="77777777" w:rsidR="000F33E7" w:rsidRPr="00DB128D" w:rsidRDefault="000F33E7" w:rsidP="00B82FB5">
            <w:pPr>
              <w:pStyle w:val="Antrat2"/>
              <w:widowControl w:val="0"/>
              <w:numPr>
                <w:ilvl w:val="0"/>
                <w:numId w:val="0"/>
              </w:numPr>
              <w:ind w:left="567" w:hanging="567"/>
              <w:rPr>
                <w:rFonts w:cs="Arial"/>
                <w:i w:val="0"/>
                <w:iCs/>
                <w:lang w:val="en-GB"/>
              </w:rPr>
            </w:pPr>
          </w:p>
        </w:tc>
      </w:tr>
      <w:tr w:rsidR="000F33E7" w:rsidRPr="00DB128D" w14:paraId="64EBB7E2" w14:textId="77777777" w:rsidTr="00852DF5">
        <w:tc>
          <w:tcPr>
            <w:tcW w:w="4819" w:type="dxa"/>
            <w:shd w:val="clear" w:color="auto" w:fill="auto"/>
          </w:tcPr>
          <w:p w14:paraId="03DAC467" w14:textId="77777777" w:rsidR="000F33E7" w:rsidRPr="00DB128D" w:rsidRDefault="000F33E7" w:rsidP="00B82FB5">
            <w:pPr>
              <w:pStyle w:val="Heading2LT"/>
              <w:widowControl w:val="0"/>
              <w:rPr>
                <w:rFonts w:cs="Arial"/>
                <w:i w:val="0"/>
                <w:iCs/>
              </w:rPr>
            </w:pPr>
            <w:r w:rsidRPr="00DB128D">
              <w:rPr>
                <w:rFonts w:cs="Arial"/>
                <w:i w:val="0"/>
                <w:iCs/>
              </w:rPr>
              <w:t>Šie įstatai yra sudaryti lietuvių ir anglų kalbomis. Esant neatitikimų tarp teksto lietuvių ir anglų kalba, turi būti vadovaujamasi tekstu lietuvių kalba.</w:t>
            </w:r>
          </w:p>
        </w:tc>
        <w:tc>
          <w:tcPr>
            <w:tcW w:w="4820" w:type="dxa"/>
            <w:shd w:val="clear" w:color="auto" w:fill="auto"/>
          </w:tcPr>
          <w:p w14:paraId="7AAD498E" w14:textId="55875142" w:rsidR="000F33E7" w:rsidRPr="00DB128D" w:rsidRDefault="000F33E7" w:rsidP="00B82FB5">
            <w:pPr>
              <w:pStyle w:val="Antrat2"/>
              <w:widowControl w:val="0"/>
              <w:rPr>
                <w:rFonts w:cs="Arial"/>
                <w:i w:val="0"/>
                <w:iCs/>
                <w:lang w:val="en-GB"/>
              </w:rPr>
            </w:pPr>
            <w:r w:rsidRPr="00DB128D">
              <w:rPr>
                <w:rFonts w:cs="Arial"/>
                <w:i w:val="0"/>
                <w:iCs/>
                <w:lang w:val="en-GB"/>
              </w:rPr>
              <w:t>These articles of association are drawn in Lithuanian and English languages. In case of any discrepancies between the texts in Lithu</w:t>
            </w:r>
            <w:r w:rsidR="006E7528" w:rsidRPr="00DB128D">
              <w:rPr>
                <w:rFonts w:cs="Arial"/>
                <w:i w:val="0"/>
                <w:iCs/>
                <w:lang w:val="en-GB"/>
              </w:rPr>
              <w:t>a</w:t>
            </w:r>
            <w:r w:rsidRPr="00DB128D">
              <w:rPr>
                <w:rFonts w:cs="Arial"/>
                <w:i w:val="0"/>
                <w:iCs/>
                <w:lang w:val="en-GB"/>
              </w:rPr>
              <w:t>nian and English, the text in Lithuanian shall prevail.</w:t>
            </w:r>
          </w:p>
        </w:tc>
      </w:tr>
      <w:tr w:rsidR="000F33E7" w:rsidRPr="00DB128D" w14:paraId="3118A2FA" w14:textId="77777777" w:rsidTr="00852DF5">
        <w:tc>
          <w:tcPr>
            <w:tcW w:w="4819" w:type="dxa"/>
            <w:shd w:val="clear" w:color="auto" w:fill="auto"/>
          </w:tcPr>
          <w:p w14:paraId="41FA3723"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lt-LT" w:eastAsia="lt-LT"/>
              </w:rPr>
            </w:pPr>
          </w:p>
        </w:tc>
        <w:tc>
          <w:tcPr>
            <w:tcW w:w="4820" w:type="dxa"/>
            <w:shd w:val="clear" w:color="auto" w:fill="auto"/>
          </w:tcPr>
          <w:p w14:paraId="372211FB" w14:textId="77777777" w:rsidR="000F33E7" w:rsidRPr="00DB128D" w:rsidRDefault="000F33E7" w:rsidP="00B82FB5">
            <w:pPr>
              <w:widowControl w:val="0"/>
              <w:spacing w:after="0" w:line="240" w:lineRule="auto"/>
              <w:jc w:val="both"/>
              <w:rPr>
                <w:rFonts w:ascii="Arial" w:eastAsia="Times New Roman" w:hAnsi="Arial" w:cs="Arial"/>
                <w:iCs/>
                <w:noProof/>
                <w:spacing w:val="-3"/>
                <w:szCs w:val="20"/>
                <w:lang w:val="en-GB" w:eastAsia="lt-LT"/>
              </w:rPr>
            </w:pPr>
          </w:p>
        </w:tc>
      </w:tr>
      <w:tr w:rsidR="002C1255" w:rsidRPr="00DB128D" w14:paraId="3F5FAB10" w14:textId="77777777" w:rsidTr="0085757A">
        <w:tc>
          <w:tcPr>
            <w:tcW w:w="4819" w:type="dxa"/>
            <w:shd w:val="clear" w:color="auto" w:fill="auto"/>
          </w:tcPr>
          <w:p w14:paraId="73A084B7" w14:textId="07C337B9" w:rsidR="002C1255" w:rsidRPr="00DB128D" w:rsidRDefault="002C1255" w:rsidP="00B82FB5">
            <w:pPr>
              <w:widowControl w:val="0"/>
              <w:spacing w:after="0" w:line="240" w:lineRule="auto"/>
              <w:jc w:val="both"/>
              <w:rPr>
                <w:rFonts w:ascii="Arial" w:eastAsia="Times New Roman" w:hAnsi="Arial" w:cs="Arial"/>
                <w:iCs/>
                <w:noProof/>
                <w:spacing w:val="-3"/>
                <w:szCs w:val="20"/>
                <w:lang w:val="lt-LT" w:eastAsia="lt-LT"/>
              </w:rPr>
            </w:pPr>
            <w:r w:rsidRPr="00DB128D">
              <w:rPr>
                <w:rFonts w:ascii="Arial" w:eastAsia="Times New Roman" w:hAnsi="Arial" w:cs="Arial"/>
                <w:iCs/>
                <w:noProof/>
                <w:spacing w:val="-3"/>
                <w:szCs w:val="20"/>
                <w:lang w:val="lt-LT" w:eastAsia="lt-LT"/>
              </w:rPr>
              <w:t xml:space="preserve">Įstatai pasirašyti </w:t>
            </w:r>
            <w:r w:rsidRPr="00A75349">
              <w:rPr>
                <w:rFonts w:ascii="Arial" w:hAnsi="Arial" w:cs="Arial"/>
                <w:iCs/>
                <w:color w:val="000000"/>
                <w:szCs w:val="20"/>
                <w:highlight w:val="lightGray"/>
              </w:rPr>
              <w:t>[…][…][…]</w:t>
            </w:r>
            <w:r w:rsidRPr="00DB128D">
              <w:rPr>
                <w:rFonts w:ascii="Arial" w:hAnsi="Arial" w:cs="Arial"/>
                <w:iCs/>
                <w:szCs w:val="20"/>
              </w:rPr>
              <w:t xml:space="preserve"> </w:t>
            </w:r>
            <w:proofErr w:type="spellStart"/>
            <w:r w:rsidRPr="00DB128D">
              <w:rPr>
                <w:rFonts w:ascii="Arial" w:hAnsi="Arial" w:cs="Arial"/>
                <w:iCs/>
                <w:szCs w:val="20"/>
              </w:rPr>
              <w:t>dieną</w:t>
            </w:r>
            <w:proofErr w:type="spellEnd"/>
            <w:r w:rsidR="006C6968">
              <w:rPr>
                <w:rFonts w:ascii="Arial" w:hAnsi="Arial" w:cs="Arial"/>
                <w:iCs/>
                <w:szCs w:val="20"/>
              </w:rPr>
              <w:t>.</w:t>
            </w:r>
          </w:p>
        </w:tc>
        <w:tc>
          <w:tcPr>
            <w:tcW w:w="4820" w:type="dxa"/>
            <w:shd w:val="clear" w:color="auto" w:fill="auto"/>
          </w:tcPr>
          <w:p w14:paraId="701060D4" w14:textId="5FAC3228" w:rsidR="002C1255" w:rsidRPr="00DB128D" w:rsidRDefault="002C1255" w:rsidP="00B82FB5">
            <w:pPr>
              <w:widowControl w:val="0"/>
              <w:spacing w:after="0" w:line="240" w:lineRule="auto"/>
              <w:jc w:val="both"/>
              <w:rPr>
                <w:rFonts w:ascii="Arial" w:eastAsia="Times New Roman" w:hAnsi="Arial" w:cs="Arial"/>
                <w:iCs/>
                <w:noProof/>
                <w:spacing w:val="-3"/>
                <w:szCs w:val="20"/>
                <w:lang w:val="en-GB" w:eastAsia="lt-LT"/>
              </w:rPr>
            </w:pPr>
            <w:r w:rsidRPr="00DB128D">
              <w:rPr>
                <w:rFonts w:ascii="Arial" w:eastAsia="Times New Roman" w:hAnsi="Arial" w:cs="Arial"/>
                <w:iCs/>
                <w:spacing w:val="-3"/>
                <w:szCs w:val="20"/>
                <w:lang w:val="lt-LT" w:eastAsia="lt-LT"/>
              </w:rPr>
              <w:t xml:space="preserve">The </w:t>
            </w:r>
            <w:proofErr w:type="spellStart"/>
            <w:r w:rsidRPr="00DB128D">
              <w:rPr>
                <w:rFonts w:ascii="Arial" w:eastAsia="Times New Roman" w:hAnsi="Arial" w:cs="Arial"/>
                <w:iCs/>
                <w:spacing w:val="-3"/>
                <w:szCs w:val="20"/>
                <w:lang w:val="lt-LT" w:eastAsia="lt-LT"/>
              </w:rPr>
              <w:t>articles</w:t>
            </w:r>
            <w:proofErr w:type="spellEnd"/>
            <w:r w:rsidRPr="00DB128D">
              <w:rPr>
                <w:rFonts w:ascii="Arial" w:eastAsia="Times New Roman" w:hAnsi="Arial" w:cs="Arial"/>
                <w:iCs/>
                <w:spacing w:val="-3"/>
                <w:szCs w:val="20"/>
                <w:lang w:val="lt-LT" w:eastAsia="lt-LT"/>
              </w:rPr>
              <w:t xml:space="preserve"> </w:t>
            </w:r>
            <w:proofErr w:type="spellStart"/>
            <w:r w:rsidRPr="00DB128D">
              <w:rPr>
                <w:rFonts w:ascii="Arial" w:eastAsia="Times New Roman" w:hAnsi="Arial" w:cs="Arial"/>
                <w:iCs/>
                <w:spacing w:val="-3"/>
                <w:szCs w:val="20"/>
                <w:lang w:val="lt-LT" w:eastAsia="lt-LT"/>
              </w:rPr>
              <w:t>of</w:t>
            </w:r>
            <w:proofErr w:type="spellEnd"/>
            <w:r w:rsidRPr="00DB128D">
              <w:rPr>
                <w:rFonts w:ascii="Arial" w:eastAsia="Times New Roman" w:hAnsi="Arial" w:cs="Arial"/>
                <w:iCs/>
                <w:spacing w:val="-3"/>
                <w:szCs w:val="20"/>
                <w:lang w:val="lt-LT" w:eastAsia="lt-LT"/>
              </w:rPr>
              <w:t xml:space="preserve"> </w:t>
            </w:r>
            <w:proofErr w:type="spellStart"/>
            <w:r w:rsidRPr="00DB128D">
              <w:rPr>
                <w:rFonts w:ascii="Arial" w:eastAsia="Times New Roman" w:hAnsi="Arial" w:cs="Arial"/>
                <w:iCs/>
                <w:spacing w:val="-3"/>
                <w:szCs w:val="20"/>
                <w:lang w:val="lt-LT" w:eastAsia="lt-LT"/>
              </w:rPr>
              <w:t>association</w:t>
            </w:r>
            <w:proofErr w:type="spellEnd"/>
            <w:r w:rsidRPr="00DB128D">
              <w:rPr>
                <w:rFonts w:ascii="Arial" w:eastAsia="Times New Roman" w:hAnsi="Arial" w:cs="Arial"/>
                <w:iCs/>
                <w:spacing w:val="-3"/>
                <w:szCs w:val="20"/>
                <w:lang w:val="lt-LT" w:eastAsia="lt-LT"/>
              </w:rPr>
              <w:t xml:space="preserve"> </w:t>
            </w:r>
            <w:proofErr w:type="spellStart"/>
            <w:r w:rsidRPr="00DB128D">
              <w:rPr>
                <w:rFonts w:ascii="Arial" w:eastAsia="Times New Roman" w:hAnsi="Arial" w:cs="Arial"/>
                <w:iCs/>
                <w:spacing w:val="-3"/>
                <w:szCs w:val="20"/>
                <w:lang w:val="lt-LT" w:eastAsia="lt-LT"/>
              </w:rPr>
              <w:t>were</w:t>
            </w:r>
            <w:proofErr w:type="spellEnd"/>
            <w:r w:rsidRPr="00DB128D">
              <w:rPr>
                <w:rFonts w:ascii="Arial" w:eastAsia="Times New Roman" w:hAnsi="Arial" w:cs="Arial"/>
                <w:iCs/>
                <w:spacing w:val="-3"/>
                <w:szCs w:val="20"/>
                <w:lang w:val="lt-LT" w:eastAsia="lt-LT"/>
              </w:rPr>
              <w:t xml:space="preserve"> </w:t>
            </w:r>
            <w:proofErr w:type="spellStart"/>
            <w:r w:rsidRPr="00DB128D">
              <w:rPr>
                <w:rFonts w:ascii="Arial" w:eastAsia="Times New Roman" w:hAnsi="Arial" w:cs="Arial"/>
                <w:iCs/>
                <w:spacing w:val="-3"/>
                <w:szCs w:val="20"/>
                <w:lang w:val="lt-LT" w:eastAsia="lt-LT"/>
              </w:rPr>
              <w:t>signed</w:t>
            </w:r>
            <w:proofErr w:type="spellEnd"/>
            <w:r w:rsidRPr="00DB128D">
              <w:rPr>
                <w:rFonts w:ascii="Arial" w:eastAsia="Times New Roman" w:hAnsi="Arial" w:cs="Arial"/>
                <w:iCs/>
                <w:spacing w:val="-3"/>
                <w:szCs w:val="20"/>
                <w:lang w:val="lt-LT" w:eastAsia="lt-LT"/>
              </w:rPr>
              <w:t xml:space="preserve"> </w:t>
            </w:r>
            <w:proofErr w:type="spellStart"/>
            <w:r w:rsidRPr="00DB128D">
              <w:rPr>
                <w:rFonts w:ascii="Arial" w:eastAsia="Times New Roman" w:hAnsi="Arial" w:cs="Arial"/>
                <w:iCs/>
                <w:spacing w:val="-3"/>
                <w:szCs w:val="20"/>
                <w:lang w:val="lt-LT" w:eastAsia="lt-LT"/>
              </w:rPr>
              <w:t>on</w:t>
            </w:r>
            <w:proofErr w:type="spellEnd"/>
            <w:r w:rsidRPr="00DB128D">
              <w:rPr>
                <w:rFonts w:ascii="Arial" w:eastAsia="Times New Roman" w:hAnsi="Arial" w:cs="Arial"/>
                <w:iCs/>
                <w:spacing w:val="-3"/>
                <w:szCs w:val="20"/>
                <w:lang w:val="lt-LT" w:eastAsia="lt-LT"/>
              </w:rPr>
              <w:t xml:space="preserve"> the </w:t>
            </w:r>
            <w:r w:rsidRPr="00A75349">
              <w:rPr>
                <w:rFonts w:ascii="Arial" w:hAnsi="Arial" w:cs="Arial"/>
                <w:iCs/>
                <w:color w:val="000000"/>
                <w:szCs w:val="20"/>
                <w:highlight w:val="lightGray"/>
              </w:rPr>
              <w:t>[…]</w:t>
            </w:r>
            <w:r w:rsidRPr="00DB128D">
              <w:rPr>
                <w:rFonts w:ascii="Arial" w:hAnsi="Arial" w:cs="Arial"/>
                <w:iCs/>
                <w:color w:val="000000"/>
                <w:szCs w:val="20"/>
              </w:rPr>
              <w:t xml:space="preserve"> </w:t>
            </w:r>
            <w:r w:rsidRPr="00DB128D">
              <w:rPr>
                <w:rFonts w:ascii="Arial" w:eastAsia="Times New Roman" w:hAnsi="Arial" w:cs="Arial"/>
                <w:iCs/>
                <w:spacing w:val="-3"/>
                <w:szCs w:val="20"/>
                <w:lang w:eastAsia="lt-LT"/>
              </w:rPr>
              <w:t xml:space="preserve">of </w:t>
            </w:r>
            <w:r w:rsidRPr="00A75349">
              <w:rPr>
                <w:rFonts w:ascii="Arial" w:hAnsi="Arial" w:cs="Arial"/>
                <w:iCs/>
                <w:color w:val="000000"/>
                <w:szCs w:val="20"/>
                <w:highlight w:val="lightGray"/>
              </w:rPr>
              <w:t>[…]</w:t>
            </w:r>
            <w:r w:rsidRPr="00BF4D37">
              <w:rPr>
                <w:rFonts w:ascii="Arial" w:hAnsi="Arial" w:cs="Arial"/>
                <w:iCs/>
                <w:color w:val="000000"/>
                <w:szCs w:val="20"/>
              </w:rPr>
              <w:t xml:space="preserve"> </w:t>
            </w:r>
            <w:r w:rsidRPr="00A75349">
              <w:rPr>
                <w:rFonts w:ascii="Arial" w:hAnsi="Arial" w:cs="Arial"/>
                <w:iCs/>
                <w:color w:val="000000"/>
                <w:szCs w:val="20"/>
                <w:highlight w:val="lightGray"/>
              </w:rPr>
              <w:t>[…]</w:t>
            </w:r>
            <w:r w:rsidRPr="00DB128D">
              <w:rPr>
                <w:rFonts w:ascii="Arial" w:eastAsia="Times New Roman" w:hAnsi="Arial" w:cs="Arial"/>
                <w:iCs/>
                <w:spacing w:val="-3"/>
                <w:szCs w:val="20"/>
                <w:lang w:val="lt-LT" w:eastAsia="lt-LT"/>
              </w:rPr>
              <w:t>.</w:t>
            </w:r>
          </w:p>
        </w:tc>
      </w:tr>
      <w:tr w:rsidR="003C38A4" w:rsidRPr="00DB128D" w14:paraId="59B8070C" w14:textId="77777777" w:rsidTr="002C1255">
        <w:tc>
          <w:tcPr>
            <w:tcW w:w="9639" w:type="dxa"/>
            <w:gridSpan w:val="2"/>
          </w:tcPr>
          <w:p w14:paraId="761C8DDE" w14:textId="5F9C153A" w:rsidR="00330C7B" w:rsidRPr="00DB128D" w:rsidRDefault="00330C7B" w:rsidP="00B82FB5">
            <w:pPr>
              <w:widowControl w:val="0"/>
              <w:spacing w:after="0" w:line="240" w:lineRule="auto"/>
              <w:jc w:val="center"/>
              <w:rPr>
                <w:rFonts w:ascii="Arial" w:eastAsia="Times New Roman" w:hAnsi="Arial" w:cs="Arial"/>
                <w:iCs/>
                <w:szCs w:val="20"/>
                <w:lang w:val="en-GB"/>
              </w:rPr>
            </w:pPr>
          </w:p>
          <w:p w14:paraId="19A581DE" w14:textId="0D170E40" w:rsidR="00667F5C" w:rsidRPr="00DB128D" w:rsidRDefault="00D61B06" w:rsidP="004256A7">
            <w:pPr>
              <w:widowControl w:val="0"/>
              <w:spacing w:after="0" w:line="240" w:lineRule="auto"/>
              <w:jc w:val="center"/>
              <w:rPr>
                <w:rFonts w:ascii="Arial" w:hAnsi="Arial" w:cs="Arial"/>
                <w:b/>
                <w:iCs/>
                <w:color w:val="000000"/>
                <w:szCs w:val="20"/>
              </w:rPr>
            </w:pPr>
            <w:proofErr w:type="spellStart"/>
            <w:r w:rsidRPr="00DB128D">
              <w:rPr>
                <w:rFonts w:ascii="Arial" w:hAnsi="Arial" w:cs="Arial"/>
                <w:b/>
                <w:iCs/>
                <w:szCs w:val="20"/>
              </w:rPr>
              <w:t>Įgaliotas</w:t>
            </w:r>
            <w:proofErr w:type="spellEnd"/>
            <w:r w:rsidRPr="00DB128D">
              <w:rPr>
                <w:rFonts w:ascii="Arial" w:hAnsi="Arial" w:cs="Arial"/>
                <w:b/>
                <w:iCs/>
                <w:szCs w:val="20"/>
              </w:rPr>
              <w:t xml:space="preserve"> </w:t>
            </w:r>
            <w:proofErr w:type="spellStart"/>
            <w:r w:rsidRPr="00DB128D">
              <w:rPr>
                <w:rFonts w:ascii="Arial" w:hAnsi="Arial" w:cs="Arial"/>
                <w:b/>
                <w:iCs/>
                <w:szCs w:val="20"/>
              </w:rPr>
              <w:t>asmuo</w:t>
            </w:r>
            <w:proofErr w:type="spellEnd"/>
            <w:r w:rsidRPr="00DB128D">
              <w:rPr>
                <w:rFonts w:ascii="Arial" w:hAnsi="Arial" w:cs="Arial"/>
                <w:b/>
                <w:iCs/>
                <w:szCs w:val="20"/>
              </w:rPr>
              <w:t xml:space="preserve"> / </w:t>
            </w:r>
            <w:proofErr w:type="spellStart"/>
            <w:r w:rsidRPr="00DB128D">
              <w:rPr>
                <w:rFonts w:ascii="Arial" w:hAnsi="Arial" w:cs="Arial"/>
                <w:b/>
                <w:iCs/>
                <w:szCs w:val="20"/>
              </w:rPr>
              <w:t>Authorised</w:t>
            </w:r>
            <w:proofErr w:type="spellEnd"/>
            <w:r w:rsidRPr="00DB128D">
              <w:rPr>
                <w:rFonts w:ascii="Arial" w:hAnsi="Arial" w:cs="Arial"/>
                <w:b/>
                <w:iCs/>
                <w:szCs w:val="20"/>
              </w:rPr>
              <w:t xml:space="preserve"> person: </w:t>
            </w:r>
          </w:p>
          <w:p w14:paraId="1A68AB27" w14:textId="77777777" w:rsidR="00C92B85" w:rsidRPr="00DB128D" w:rsidRDefault="00C92B85" w:rsidP="004256A7">
            <w:pPr>
              <w:widowControl w:val="0"/>
              <w:spacing w:after="0" w:line="240" w:lineRule="auto"/>
              <w:jc w:val="center"/>
              <w:rPr>
                <w:rFonts w:ascii="Arial" w:eastAsia="Times New Roman" w:hAnsi="Arial" w:cs="Arial"/>
                <w:iCs/>
                <w:szCs w:val="20"/>
                <w:lang w:val="en-GB"/>
              </w:rPr>
            </w:pPr>
          </w:p>
          <w:p w14:paraId="407B6AAB" w14:textId="0E906753" w:rsidR="003C38A4" w:rsidRPr="00DB128D" w:rsidRDefault="000C65EC" w:rsidP="00B82FB5">
            <w:pPr>
              <w:widowControl w:val="0"/>
              <w:shd w:val="clear" w:color="auto" w:fill="FFFFFF"/>
              <w:tabs>
                <w:tab w:val="left" w:pos="3723"/>
              </w:tabs>
              <w:spacing w:after="0" w:line="240" w:lineRule="auto"/>
              <w:jc w:val="center"/>
              <w:rPr>
                <w:rFonts w:ascii="Arial" w:eastAsia="Times New Roman" w:hAnsi="Arial" w:cs="Arial"/>
                <w:iCs/>
                <w:szCs w:val="20"/>
                <w:lang w:val="en-GB"/>
              </w:rPr>
            </w:pPr>
            <w:r w:rsidRPr="00DB128D">
              <w:rPr>
                <w:rFonts w:ascii="Arial" w:hAnsi="Arial" w:cs="Arial"/>
                <w:bCs/>
                <w:iCs/>
                <w:szCs w:val="20"/>
              </w:rPr>
              <w:t>_____________</w:t>
            </w:r>
            <w:r w:rsidR="00667F5C" w:rsidRPr="00DB128D">
              <w:rPr>
                <w:rFonts w:ascii="Arial" w:hAnsi="Arial" w:cs="Arial"/>
                <w:bCs/>
                <w:iCs/>
                <w:szCs w:val="20"/>
              </w:rPr>
              <w:t>_____</w:t>
            </w:r>
          </w:p>
        </w:tc>
      </w:tr>
    </w:tbl>
    <w:p w14:paraId="62B54194" w14:textId="77777777" w:rsidR="00E347A9" w:rsidRDefault="00E347A9" w:rsidP="00E347A9">
      <w:pPr>
        <w:widowControl w:val="0"/>
        <w:spacing w:after="0" w:line="240" w:lineRule="auto"/>
        <w:jc w:val="center"/>
        <w:rPr>
          <w:rFonts w:ascii="Arial" w:hAnsi="Arial" w:cs="Arial"/>
          <w:i/>
          <w:lang w:val="lt-LT"/>
        </w:rPr>
      </w:pPr>
    </w:p>
    <w:p w14:paraId="44A57F25" w14:textId="7687CC2A" w:rsidR="0093339A" w:rsidRPr="00DB128D" w:rsidRDefault="00E347A9" w:rsidP="00E347A9">
      <w:pPr>
        <w:widowControl w:val="0"/>
        <w:spacing w:after="0" w:line="240" w:lineRule="auto"/>
        <w:jc w:val="center"/>
        <w:rPr>
          <w:rFonts w:ascii="Arial" w:hAnsi="Arial" w:cs="Arial"/>
          <w:iCs/>
          <w:szCs w:val="20"/>
        </w:rPr>
      </w:pPr>
      <w:r>
        <w:rPr>
          <w:rFonts w:ascii="Arial" w:hAnsi="Arial" w:cs="Arial"/>
          <w:i/>
          <w:lang w:val="lt-LT"/>
        </w:rPr>
        <w:t>(</w:t>
      </w:r>
      <w:r w:rsidR="00725AD2" w:rsidRPr="00262466">
        <w:rPr>
          <w:rFonts w:ascii="Arial" w:hAnsi="Arial" w:cs="Arial"/>
          <w:i/>
          <w:iCs/>
          <w:szCs w:val="20"/>
          <w:highlight w:val="lightGray"/>
        </w:rPr>
        <w:t>Vardas, pavardė, parašas</w:t>
      </w:r>
      <w:r w:rsidR="00725AD2">
        <w:rPr>
          <w:rFonts w:ascii="Arial" w:hAnsi="Arial" w:cs="Arial"/>
          <w:i/>
          <w:iCs/>
          <w:szCs w:val="20"/>
          <w:highlight w:val="lightGray"/>
        </w:rPr>
        <w:t xml:space="preserve"> / </w:t>
      </w:r>
      <w:r w:rsidR="00725AD2" w:rsidRPr="00262466">
        <w:rPr>
          <w:rFonts w:ascii="Arial" w:hAnsi="Arial" w:cs="Arial"/>
          <w:i/>
          <w:iCs/>
          <w:szCs w:val="20"/>
          <w:highlight w:val="lightGray"/>
        </w:rPr>
        <w:t>Name, surname, signature</w:t>
      </w:r>
      <w:r>
        <w:rPr>
          <w:rFonts w:ascii="Arial" w:hAnsi="Arial" w:cs="Arial"/>
          <w:i/>
        </w:rPr>
        <w:t>)</w:t>
      </w:r>
    </w:p>
    <w:sectPr w:rsidR="0093339A" w:rsidRPr="00DB128D" w:rsidSect="00D64E76">
      <w:footerReference w:type="even" r:id="rId8"/>
      <w:footerReference w:type="default" r:id="rId9"/>
      <w:pgSz w:w="11906" w:h="16838"/>
      <w:pgMar w:top="1418" w:right="1134" w:bottom="141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DBAF" w14:textId="77777777" w:rsidR="00FD099C" w:rsidRDefault="00FD099C">
      <w:pPr>
        <w:spacing w:after="0" w:line="240" w:lineRule="auto"/>
      </w:pPr>
      <w:r>
        <w:separator/>
      </w:r>
    </w:p>
  </w:endnote>
  <w:endnote w:type="continuationSeparator" w:id="0">
    <w:p w14:paraId="06FBDDD9" w14:textId="77777777" w:rsidR="00FD099C" w:rsidRDefault="00FD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8DFA" w14:textId="77777777" w:rsidR="0093339A" w:rsidRDefault="003C38A4" w:rsidP="00CA748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527A01" w14:textId="77777777" w:rsidR="0093339A" w:rsidRDefault="0093339A" w:rsidP="00D64D4D">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F46C" w14:textId="77777777" w:rsidR="0093339A" w:rsidRPr="00DB128D" w:rsidRDefault="003C38A4" w:rsidP="00CA7487">
    <w:pPr>
      <w:pStyle w:val="Porat"/>
      <w:framePr w:wrap="around" w:vAnchor="text" w:hAnchor="margin" w:xAlign="right" w:y="1"/>
      <w:rPr>
        <w:rStyle w:val="Puslapionumeris"/>
        <w:rFonts w:ascii="Arial" w:hAnsi="Arial" w:cs="Arial"/>
        <w:sz w:val="18"/>
        <w:szCs w:val="20"/>
      </w:rPr>
    </w:pPr>
    <w:r w:rsidRPr="00DB128D">
      <w:rPr>
        <w:rStyle w:val="Puslapionumeris"/>
        <w:rFonts w:ascii="Arial" w:hAnsi="Arial" w:cs="Arial"/>
        <w:sz w:val="18"/>
        <w:szCs w:val="20"/>
      </w:rPr>
      <w:fldChar w:fldCharType="begin"/>
    </w:r>
    <w:r w:rsidRPr="00DB128D">
      <w:rPr>
        <w:rStyle w:val="Puslapionumeris"/>
        <w:rFonts w:ascii="Arial" w:hAnsi="Arial" w:cs="Arial"/>
        <w:sz w:val="18"/>
        <w:szCs w:val="20"/>
      </w:rPr>
      <w:instrText xml:space="preserve">PAGE  </w:instrText>
    </w:r>
    <w:r w:rsidRPr="00DB128D">
      <w:rPr>
        <w:rStyle w:val="Puslapionumeris"/>
        <w:rFonts w:ascii="Arial" w:hAnsi="Arial" w:cs="Arial"/>
        <w:sz w:val="18"/>
        <w:szCs w:val="20"/>
      </w:rPr>
      <w:fldChar w:fldCharType="separate"/>
    </w:r>
    <w:r w:rsidR="0093224C" w:rsidRPr="00DB128D">
      <w:rPr>
        <w:rStyle w:val="Puslapionumeris"/>
        <w:rFonts w:ascii="Arial" w:hAnsi="Arial" w:cs="Arial"/>
        <w:noProof/>
        <w:sz w:val="18"/>
        <w:szCs w:val="20"/>
      </w:rPr>
      <w:t>2</w:t>
    </w:r>
    <w:r w:rsidRPr="00DB128D">
      <w:rPr>
        <w:rStyle w:val="Puslapionumeris"/>
        <w:rFonts w:ascii="Arial" w:hAnsi="Arial" w:cs="Arial"/>
        <w:sz w:val="18"/>
        <w:szCs w:val="20"/>
      </w:rPr>
      <w:fldChar w:fldCharType="end"/>
    </w:r>
  </w:p>
  <w:p w14:paraId="0E539087" w14:textId="77777777" w:rsidR="0093339A" w:rsidRDefault="0093339A" w:rsidP="00D64D4D">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3D61" w14:textId="77777777" w:rsidR="00FD099C" w:rsidRDefault="00FD099C">
      <w:pPr>
        <w:spacing w:after="0" w:line="240" w:lineRule="auto"/>
      </w:pPr>
      <w:r>
        <w:separator/>
      </w:r>
    </w:p>
  </w:footnote>
  <w:footnote w:type="continuationSeparator" w:id="0">
    <w:p w14:paraId="6B45D786" w14:textId="77777777" w:rsidR="00FD099C" w:rsidRDefault="00FD0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BF5"/>
    <w:multiLevelType w:val="hybridMultilevel"/>
    <w:tmpl w:val="3D8C7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C0349"/>
    <w:multiLevelType w:val="hybridMultilevel"/>
    <w:tmpl w:val="81B0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56A34"/>
    <w:multiLevelType w:val="hybridMultilevel"/>
    <w:tmpl w:val="1B8E776E"/>
    <w:lvl w:ilvl="0" w:tplc="371C8838">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57DDF"/>
    <w:multiLevelType w:val="hybridMultilevel"/>
    <w:tmpl w:val="33DE4DCE"/>
    <w:lvl w:ilvl="0" w:tplc="E77ACF0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851FE"/>
    <w:multiLevelType w:val="multilevel"/>
    <w:tmpl w:val="A2D07726"/>
    <w:lvl w:ilvl="0">
      <w:start w:val="1"/>
      <w:numFmt w:val="decimal"/>
      <w:pStyle w:val="Antrat1"/>
      <w:lvlText w:val="%1."/>
      <w:lvlJc w:val="left"/>
      <w:pPr>
        <w:ind w:left="369" w:hanging="369"/>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trat2"/>
      <w:lvlText w:val="%1.%2."/>
      <w:lvlJc w:val="left"/>
      <w:pPr>
        <w:ind w:left="567" w:hanging="567"/>
      </w:pPr>
      <w:rPr>
        <w:rFonts w:hint="default"/>
        <w:b w:val="0"/>
        <w:bCs/>
      </w:rPr>
    </w:lvl>
    <w:lvl w:ilvl="2">
      <w:start w:val="1"/>
      <w:numFmt w:val="decimal"/>
      <w:pStyle w:val="Antrat3"/>
      <w:lvlText w:val="%1.%2.%3."/>
      <w:lvlJc w:val="left"/>
      <w:pPr>
        <w:tabs>
          <w:tab w:val="num" w:pos="1021"/>
        </w:tabs>
        <w:ind w:left="1021" w:hanging="454"/>
      </w:pPr>
      <w:rPr>
        <w:rFonts w:hint="default"/>
        <w:i w:val="0"/>
        <w:i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1D50DA2"/>
    <w:multiLevelType w:val="multilevel"/>
    <w:tmpl w:val="809E9ACC"/>
    <w:lvl w:ilvl="0">
      <w:start w:val="1"/>
      <w:numFmt w:val="decimal"/>
      <w:pStyle w:val="Heading1LT"/>
      <w:lvlText w:val="%1."/>
      <w:lvlJc w:val="left"/>
      <w:pPr>
        <w:ind w:left="369" w:hanging="369"/>
      </w:pPr>
      <w:rPr>
        <w:rFonts w:hint="default"/>
      </w:rPr>
    </w:lvl>
    <w:lvl w:ilvl="1">
      <w:start w:val="1"/>
      <w:numFmt w:val="decimal"/>
      <w:pStyle w:val="Heading2LT"/>
      <w:lvlText w:val="%1.%2."/>
      <w:lvlJc w:val="left"/>
      <w:pPr>
        <w:ind w:left="567" w:hanging="567"/>
      </w:pPr>
      <w:rPr>
        <w:rFonts w:hint="default"/>
        <w:b w:val="0"/>
        <w:bCs/>
      </w:rPr>
    </w:lvl>
    <w:lvl w:ilvl="2">
      <w:start w:val="1"/>
      <w:numFmt w:val="decimal"/>
      <w:pStyle w:val="Heading3LT"/>
      <w:lvlText w:val="%1.%2.%3."/>
      <w:lvlJc w:val="left"/>
      <w:pPr>
        <w:ind w:left="1021" w:hanging="454"/>
      </w:pPr>
      <w:rPr>
        <w:rFonts w:hint="default"/>
        <w:i w:val="0"/>
        <w:iCs/>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6" w15:restartNumberingAfterBreak="0">
    <w:nsid w:val="5CA62344"/>
    <w:multiLevelType w:val="hybridMultilevel"/>
    <w:tmpl w:val="394470D4"/>
    <w:lvl w:ilvl="0" w:tplc="337C8F0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F3239C"/>
    <w:multiLevelType w:val="hybridMultilevel"/>
    <w:tmpl w:val="23945BFE"/>
    <w:lvl w:ilvl="0" w:tplc="9880F1DC">
      <w:start w:val="5"/>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61953"/>
    <w:multiLevelType w:val="hybridMultilevel"/>
    <w:tmpl w:val="70D2A82E"/>
    <w:lvl w:ilvl="0" w:tplc="337C8F0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758522">
    <w:abstractNumId w:val="4"/>
  </w:num>
  <w:num w:numId="2" w16cid:durableId="2061633831">
    <w:abstractNumId w:val="4"/>
  </w:num>
  <w:num w:numId="3" w16cid:durableId="735712296">
    <w:abstractNumId w:val="5"/>
  </w:num>
  <w:num w:numId="4" w16cid:durableId="1198273587">
    <w:abstractNumId w:val="5"/>
  </w:num>
  <w:num w:numId="5" w16cid:durableId="1910799080">
    <w:abstractNumId w:val="5"/>
    <w:lvlOverride w:ilvl="0">
      <w:lvl w:ilvl="0">
        <w:start w:val="1"/>
        <w:numFmt w:val="decimal"/>
        <w:pStyle w:val="Heading1LT"/>
        <w:lvlText w:val="%1."/>
        <w:lvlJc w:val="left"/>
        <w:pPr>
          <w:ind w:left="369" w:hanging="369"/>
        </w:pPr>
        <w:rPr>
          <w:rFonts w:hint="default"/>
        </w:rPr>
      </w:lvl>
    </w:lvlOverride>
    <w:lvlOverride w:ilvl="1">
      <w:lvl w:ilvl="1">
        <w:start w:val="1"/>
        <w:numFmt w:val="decimal"/>
        <w:pStyle w:val="Heading2LT"/>
        <w:lvlText w:val="%1.%2."/>
        <w:lvlJc w:val="left"/>
        <w:pPr>
          <w:ind w:left="567" w:hanging="567"/>
        </w:pPr>
        <w:rPr>
          <w:rFonts w:hint="default"/>
        </w:rPr>
      </w:lvl>
    </w:lvlOverride>
    <w:lvlOverride w:ilvl="2">
      <w:lvl w:ilvl="2">
        <w:start w:val="1"/>
        <w:numFmt w:val="decimal"/>
        <w:pStyle w:val="Heading3LT"/>
        <w:lvlText w:val="%1.%2.%3."/>
        <w:lvlJc w:val="left"/>
        <w:pPr>
          <w:ind w:left="1021" w:hanging="454"/>
        </w:pPr>
        <w:rPr>
          <w:rFonts w:hint="default"/>
        </w:rPr>
      </w:lvl>
    </w:lvlOverride>
    <w:lvlOverride w:ilvl="3">
      <w:lvl w:ilvl="3">
        <w:start w:val="1"/>
        <w:numFmt w:val="decimal"/>
        <w:pStyle w:val="Antrat4"/>
        <w:lvlText w:val="%1.%2.%3.%4"/>
        <w:lvlJc w:val="left"/>
        <w:pPr>
          <w:ind w:left="864" w:hanging="864"/>
        </w:pPr>
        <w:rPr>
          <w:rFonts w:hint="default"/>
        </w:rPr>
      </w:lvl>
    </w:lvlOverride>
    <w:lvlOverride w:ilvl="4">
      <w:lvl w:ilvl="4">
        <w:start w:val="1"/>
        <w:numFmt w:val="decimal"/>
        <w:pStyle w:val="Antrat5"/>
        <w:lvlText w:val="%1.%2.%3.%4.%5"/>
        <w:lvlJc w:val="left"/>
        <w:pPr>
          <w:ind w:left="1008" w:hanging="1008"/>
        </w:pPr>
        <w:rPr>
          <w:rFonts w:hint="default"/>
        </w:rPr>
      </w:lvl>
    </w:lvlOverride>
    <w:lvlOverride w:ilvl="5">
      <w:lvl w:ilvl="5">
        <w:start w:val="1"/>
        <w:numFmt w:val="decimal"/>
        <w:pStyle w:val="Antrat6"/>
        <w:lvlText w:val="%1.%2.%3.%4.%5.%6"/>
        <w:lvlJc w:val="left"/>
        <w:pPr>
          <w:ind w:left="1152" w:hanging="1152"/>
        </w:pPr>
        <w:rPr>
          <w:rFonts w:hint="default"/>
        </w:rPr>
      </w:lvl>
    </w:lvlOverride>
    <w:lvlOverride w:ilvl="6">
      <w:lvl w:ilvl="6">
        <w:start w:val="1"/>
        <w:numFmt w:val="decimal"/>
        <w:pStyle w:val="Antrat7"/>
        <w:lvlText w:val="%1.%2.%3.%4.%5.%6.%7"/>
        <w:lvlJc w:val="left"/>
        <w:pPr>
          <w:ind w:left="1296" w:hanging="1296"/>
        </w:pPr>
        <w:rPr>
          <w:rFonts w:hint="default"/>
        </w:rPr>
      </w:lvl>
    </w:lvlOverride>
    <w:lvlOverride w:ilvl="7">
      <w:lvl w:ilvl="7">
        <w:start w:val="1"/>
        <w:numFmt w:val="decimal"/>
        <w:pStyle w:val="Antrat8"/>
        <w:lvlText w:val="%1.%2.%3.%4.%5.%6.%7.%8"/>
        <w:lvlJc w:val="left"/>
        <w:pPr>
          <w:ind w:left="1440" w:hanging="1440"/>
        </w:pPr>
        <w:rPr>
          <w:rFonts w:hint="default"/>
        </w:rPr>
      </w:lvl>
    </w:lvlOverride>
    <w:lvlOverride w:ilvl="8">
      <w:lvl w:ilvl="8">
        <w:start w:val="1"/>
        <w:numFmt w:val="decimal"/>
        <w:pStyle w:val="Antrat9"/>
        <w:lvlText w:val="%1.%2.%3.%4.%5.%6.%7.%8.%9"/>
        <w:lvlJc w:val="left"/>
        <w:pPr>
          <w:ind w:left="1584" w:hanging="1584"/>
        </w:pPr>
        <w:rPr>
          <w:rFonts w:hint="default"/>
        </w:rPr>
      </w:lvl>
    </w:lvlOverride>
  </w:num>
  <w:num w:numId="6" w16cid:durableId="34243685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683919">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8630507">
    <w:abstractNumId w:val="0"/>
  </w:num>
  <w:num w:numId="9" w16cid:durableId="94331910">
    <w:abstractNumId w:val="5"/>
  </w:num>
  <w:num w:numId="10" w16cid:durableId="1515148747">
    <w:abstractNumId w:val="5"/>
  </w:num>
  <w:num w:numId="11" w16cid:durableId="858355137">
    <w:abstractNumId w:val="5"/>
  </w:num>
  <w:num w:numId="12" w16cid:durableId="413867092">
    <w:abstractNumId w:val="4"/>
  </w:num>
  <w:num w:numId="13" w16cid:durableId="1987321120">
    <w:abstractNumId w:val="4"/>
  </w:num>
  <w:num w:numId="14" w16cid:durableId="2092652704">
    <w:abstractNumId w:val="7"/>
  </w:num>
  <w:num w:numId="15" w16cid:durableId="709257670">
    <w:abstractNumId w:val="1"/>
  </w:num>
  <w:num w:numId="16" w16cid:durableId="2114469891">
    <w:abstractNumId w:val="3"/>
  </w:num>
  <w:num w:numId="17" w16cid:durableId="676544611">
    <w:abstractNumId w:val="6"/>
  </w:num>
  <w:num w:numId="18" w16cid:durableId="880362868">
    <w:abstractNumId w:val="2"/>
  </w:num>
  <w:num w:numId="19" w16cid:durableId="11400737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A4"/>
    <w:rsid w:val="00004CA9"/>
    <w:rsid w:val="00011C32"/>
    <w:rsid w:val="00011DA4"/>
    <w:rsid w:val="00014D33"/>
    <w:rsid w:val="00023D27"/>
    <w:rsid w:val="00035771"/>
    <w:rsid w:val="00035EF6"/>
    <w:rsid w:val="00037BB8"/>
    <w:rsid w:val="00045214"/>
    <w:rsid w:val="000455BD"/>
    <w:rsid w:val="0006108B"/>
    <w:rsid w:val="00061FDC"/>
    <w:rsid w:val="00071698"/>
    <w:rsid w:val="00073438"/>
    <w:rsid w:val="00083ED3"/>
    <w:rsid w:val="0008491D"/>
    <w:rsid w:val="00087469"/>
    <w:rsid w:val="00093BFC"/>
    <w:rsid w:val="00095678"/>
    <w:rsid w:val="000975A1"/>
    <w:rsid w:val="000A3385"/>
    <w:rsid w:val="000A6288"/>
    <w:rsid w:val="000B0477"/>
    <w:rsid w:val="000C3675"/>
    <w:rsid w:val="000C49DB"/>
    <w:rsid w:val="000C5591"/>
    <w:rsid w:val="000C65EC"/>
    <w:rsid w:val="000D71B5"/>
    <w:rsid w:val="000E2159"/>
    <w:rsid w:val="000E261E"/>
    <w:rsid w:val="000E52CB"/>
    <w:rsid w:val="000F12CA"/>
    <w:rsid w:val="000F33E7"/>
    <w:rsid w:val="000F69F4"/>
    <w:rsid w:val="00102D74"/>
    <w:rsid w:val="0010378F"/>
    <w:rsid w:val="00105CA1"/>
    <w:rsid w:val="00121D85"/>
    <w:rsid w:val="00131E17"/>
    <w:rsid w:val="00132288"/>
    <w:rsid w:val="00134886"/>
    <w:rsid w:val="001377C3"/>
    <w:rsid w:val="00140923"/>
    <w:rsid w:val="00141A53"/>
    <w:rsid w:val="00144883"/>
    <w:rsid w:val="00151706"/>
    <w:rsid w:val="0015356D"/>
    <w:rsid w:val="001560D6"/>
    <w:rsid w:val="0015675C"/>
    <w:rsid w:val="0016138E"/>
    <w:rsid w:val="0017135F"/>
    <w:rsid w:val="001724EF"/>
    <w:rsid w:val="00181FAB"/>
    <w:rsid w:val="001827AD"/>
    <w:rsid w:val="001836A9"/>
    <w:rsid w:val="00193CAE"/>
    <w:rsid w:val="00193D2C"/>
    <w:rsid w:val="001949E4"/>
    <w:rsid w:val="001A0313"/>
    <w:rsid w:val="001A0ABB"/>
    <w:rsid w:val="001A0B1D"/>
    <w:rsid w:val="001C0F27"/>
    <w:rsid w:val="001C15A8"/>
    <w:rsid w:val="001C4938"/>
    <w:rsid w:val="001D2EF0"/>
    <w:rsid w:val="001D3BC2"/>
    <w:rsid w:val="001D5FC2"/>
    <w:rsid w:val="001E0146"/>
    <w:rsid w:val="001F1883"/>
    <w:rsid w:val="001F3A37"/>
    <w:rsid w:val="001F3CFB"/>
    <w:rsid w:val="0020043F"/>
    <w:rsid w:val="00201DFF"/>
    <w:rsid w:val="00211183"/>
    <w:rsid w:val="00216FFF"/>
    <w:rsid w:val="002216EF"/>
    <w:rsid w:val="002227DD"/>
    <w:rsid w:val="002256A3"/>
    <w:rsid w:val="00242054"/>
    <w:rsid w:val="00242061"/>
    <w:rsid w:val="002454AB"/>
    <w:rsid w:val="00251373"/>
    <w:rsid w:val="00260914"/>
    <w:rsid w:val="002722EF"/>
    <w:rsid w:val="00272307"/>
    <w:rsid w:val="00281818"/>
    <w:rsid w:val="002927B4"/>
    <w:rsid w:val="002950E8"/>
    <w:rsid w:val="00296CB2"/>
    <w:rsid w:val="00297A55"/>
    <w:rsid w:val="002A1993"/>
    <w:rsid w:val="002A2F70"/>
    <w:rsid w:val="002B35CD"/>
    <w:rsid w:val="002C1255"/>
    <w:rsid w:val="002C2556"/>
    <w:rsid w:val="002C458D"/>
    <w:rsid w:val="002C7BF2"/>
    <w:rsid w:val="002E4445"/>
    <w:rsid w:val="002E64CB"/>
    <w:rsid w:val="002F57F1"/>
    <w:rsid w:val="003139B1"/>
    <w:rsid w:val="00325050"/>
    <w:rsid w:val="00330C7B"/>
    <w:rsid w:val="0034191C"/>
    <w:rsid w:val="00341F13"/>
    <w:rsid w:val="00356C76"/>
    <w:rsid w:val="0035778C"/>
    <w:rsid w:val="00360FE3"/>
    <w:rsid w:val="0036381A"/>
    <w:rsid w:val="003643F5"/>
    <w:rsid w:val="003654CA"/>
    <w:rsid w:val="003711E1"/>
    <w:rsid w:val="003755AF"/>
    <w:rsid w:val="00377326"/>
    <w:rsid w:val="00377823"/>
    <w:rsid w:val="00386B98"/>
    <w:rsid w:val="00392B1E"/>
    <w:rsid w:val="00392C83"/>
    <w:rsid w:val="003A0AEA"/>
    <w:rsid w:val="003A1E62"/>
    <w:rsid w:val="003A29A8"/>
    <w:rsid w:val="003A2B5D"/>
    <w:rsid w:val="003A6A2B"/>
    <w:rsid w:val="003A732A"/>
    <w:rsid w:val="003B2BDC"/>
    <w:rsid w:val="003B30DE"/>
    <w:rsid w:val="003B6434"/>
    <w:rsid w:val="003B7F6F"/>
    <w:rsid w:val="003C1995"/>
    <w:rsid w:val="003C32F8"/>
    <w:rsid w:val="003C38A4"/>
    <w:rsid w:val="003C4249"/>
    <w:rsid w:val="003C4BC7"/>
    <w:rsid w:val="003C733E"/>
    <w:rsid w:val="003D2D8A"/>
    <w:rsid w:val="003D2EF4"/>
    <w:rsid w:val="003D49C0"/>
    <w:rsid w:val="003E4B52"/>
    <w:rsid w:val="00400FD8"/>
    <w:rsid w:val="00402D56"/>
    <w:rsid w:val="00403830"/>
    <w:rsid w:val="00403AD7"/>
    <w:rsid w:val="00405BC1"/>
    <w:rsid w:val="004109AD"/>
    <w:rsid w:val="00416824"/>
    <w:rsid w:val="00421B4B"/>
    <w:rsid w:val="00421C12"/>
    <w:rsid w:val="00421C9B"/>
    <w:rsid w:val="004254F4"/>
    <w:rsid w:val="00425521"/>
    <w:rsid w:val="004256A7"/>
    <w:rsid w:val="00431F2B"/>
    <w:rsid w:val="0043319E"/>
    <w:rsid w:val="00433DB5"/>
    <w:rsid w:val="00444480"/>
    <w:rsid w:val="004453DC"/>
    <w:rsid w:val="00451FB3"/>
    <w:rsid w:val="00452E76"/>
    <w:rsid w:val="00454C00"/>
    <w:rsid w:val="00457FF3"/>
    <w:rsid w:val="00462830"/>
    <w:rsid w:val="00464C2F"/>
    <w:rsid w:val="00467172"/>
    <w:rsid w:val="004732AE"/>
    <w:rsid w:val="00491DAB"/>
    <w:rsid w:val="00494BFA"/>
    <w:rsid w:val="00494EFC"/>
    <w:rsid w:val="004A2B63"/>
    <w:rsid w:val="004A30A7"/>
    <w:rsid w:val="004B1776"/>
    <w:rsid w:val="004B57BA"/>
    <w:rsid w:val="004C24EA"/>
    <w:rsid w:val="004C3AE0"/>
    <w:rsid w:val="004D4767"/>
    <w:rsid w:val="004F22AC"/>
    <w:rsid w:val="004F2902"/>
    <w:rsid w:val="00502D82"/>
    <w:rsid w:val="00502FA7"/>
    <w:rsid w:val="0050471A"/>
    <w:rsid w:val="00511E07"/>
    <w:rsid w:val="005138C3"/>
    <w:rsid w:val="00513AF3"/>
    <w:rsid w:val="005205A4"/>
    <w:rsid w:val="005237F0"/>
    <w:rsid w:val="0052734E"/>
    <w:rsid w:val="00540602"/>
    <w:rsid w:val="00551565"/>
    <w:rsid w:val="0055160E"/>
    <w:rsid w:val="00556729"/>
    <w:rsid w:val="005578B0"/>
    <w:rsid w:val="005612BF"/>
    <w:rsid w:val="005647DD"/>
    <w:rsid w:val="00565922"/>
    <w:rsid w:val="00567EB7"/>
    <w:rsid w:val="0057151B"/>
    <w:rsid w:val="00573EB3"/>
    <w:rsid w:val="00582228"/>
    <w:rsid w:val="005829AC"/>
    <w:rsid w:val="00582D4E"/>
    <w:rsid w:val="00586D89"/>
    <w:rsid w:val="0059104B"/>
    <w:rsid w:val="005918A8"/>
    <w:rsid w:val="00592CC6"/>
    <w:rsid w:val="00593FBC"/>
    <w:rsid w:val="005956DD"/>
    <w:rsid w:val="00595D58"/>
    <w:rsid w:val="005A5837"/>
    <w:rsid w:val="005B072C"/>
    <w:rsid w:val="005B1B8A"/>
    <w:rsid w:val="005B27E5"/>
    <w:rsid w:val="005C58D0"/>
    <w:rsid w:val="005D1CCB"/>
    <w:rsid w:val="005D3C1F"/>
    <w:rsid w:val="005D4365"/>
    <w:rsid w:val="005D46D6"/>
    <w:rsid w:val="005D47E9"/>
    <w:rsid w:val="005D4E7B"/>
    <w:rsid w:val="005D5206"/>
    <w:rsid w:val="005E494B"/>
    <w:rsid w:val="005F123B"/>
    <w:rsid w:val="005F39D8"/>
    <w:rsid w:val="005F65B7"/>
    <w:rsid w:val="0060032A"/>
    <w:rsid w:val="00607816"/>
    <w:rsid w:val="00610C29"/>
    <w:rsid w:val="00613782"/>
    <w:rsid w:val="006176E1"/>
    <w:rsid w:val="006256C1"/>
    <w:rsid w:val="0062654A"/>
    <w:rsid w:val="00636556"/>
    <w:rsid w:val="006414B6"/>
    <w:rsid w:val="00642EAB"/>
    <w:rsid w:val="0065023A"/>
    <w:rsid w:val="00657F49"/>
    <w:rsid w:val="0066275E"/>
    <w:rsid w:val="00663749"/>
    <w:rsid w:val="006639BB"/>
    <w:rsid w:val="00663A1D"/>
    <w:rsid w:val="00664204"/>
    <w:rsid w:val="00665154"/>
    <w:rsid w:val="00666308"/>
    <w:rsid w:val="00666C3D"/>
    <w:rsid w:val="00667F5C"/>
    <w:rsid w:val="00670F37"/>
    <w:rsid w:val="00670F81"/>
    <w:rsid w:val="00680E22"/>
    <w:rsid w:val="00686E3D"/>
    <w:rsid w:val="00690378"/>
    <w:rsid w:val="00691932"/>
    <w:rsid w:val="00691D7C"/>
    <w:rsid w:val="0069550E"/>
    <w:rsid w:val="00695C50"/>
    <w:rsid w:val="006A146E"/>
    <w:rsid w:val="006B08E4"/>
    <w:rsid w:val="006B27CC"/>
    <w:rsid w:val="006B4E47"/>
    <w:rsid w:val="006B68C1"/>
    <w:rsid w:val="006C1D74"/>
    <w:rsid w:val="006C6968"/>
    <w:rsid w:val="006C7C3B"/>
    <w:rsid w:val="006D022D"/>
    <w:rsid w:val="006E48D5"/>
    <w:rsid w:val="006E7528"/>
    <w:rsid w:val="006F2F14"/>
    <w:rsid w:val="00700571"/>
    <w:rsid w:val="0070528F"/>
    <w:rsid w:val="00705875"/>
    <w:rsid w:val="00710A3E"/>
    <w:rsid w:val="00724239"/>
    <w:rsid w:val="00725AD2"/>
    <w:rsid w:val="00734D1B"/>
    <w:rsid w:val="0073515C"/>
    <w:rsid w:val="0073665F"/>
    <w:rsid w:val="00742084"/>
    <w:rsid w:val="007422BE"/>
    <w:rsid w:val="00745841"/>
    <w:rsid w:val="00746DDE"/>
    <w:rsid w:val="00753CB0"/>
    <w:rsid w:val="007613E4"/>
    <w:rsid w:val="00761906"/>
    <w:rsid w:val="00761ED9"/>
    <w:rsid w:val="0077190E"/>
    <w:rsid w:val="00772075"/>
    <w:rsid w:val="00776A88"/>
    <w:rsid w:val="00781FE0"/>
    <w:rsid w:val="007873A7"/>
    <w:rsid w:val="00790DD7"/>
    <w:rsid w:val="0079459B"/>
    <w:rsid w:val="00794806"/>
    <w:rsid w:val="007A30AB"/>
    <w:rsid w:val="007A31C5"/>
    <w:rsid w:val="007A332C"/>
    <w:rsid w:val="007A7BB2"/>
    <w:rsid w:val="007C3BD7"/>
    <w:rsid w:val="007C55D3"/>
    <w:rsid w:val="007D3A11"/>
    <w:rsid w:val="007D42B7"/>
    <w:rsid w:val="007D6651"/>
    <w:rsid w:val="007D6EDB"/>
    <w:rsid w:val="007E4BC8"/>
    <w:rsid w:val="007E5AD9"/>
    <w:rsid w:val="007F3CD3"/>
    <w:rsid w:val="007F4B4B"/>
    <w:rsid w:val="007F5BE1"/>
    <w:rsid w:val="007F6044"/>
    <w:rsid w:val="007F6C1E"/>
    <w:rsid w:val="007F7838"/>
    <w:rsid w:val="008009A3"/>
    <w:rsid w:val="00810648"/>
    <w:rsid w:val="008108F3"/>
    <w:rsid w:val="00810E6D"/>
    <w:rsid w:val="00817667"/>
    <w:rsid w:val="00820556"/>
    <w:rsid w:val="0083106E"/>
    <w:rsid w:val="008315F8"/>
    <w:rsid w:val="0083377B"/>
    <w:rsid w:val="0083524E"/>
    <w:rsid w:val="0083553F"/>
    <w:rsid w:val="008442B5"/>
    <w:rsid w:val="00852DF5"/>
    <w:rsid w:val="008531BC"/>
    <w:rsid w:val="00854019"/>
    <w:rsid w:val="00856B6C"/>
    <w:rsid w:val="00856DC8"/>
    <w:rsid w:val="0085757A"/>
    <w:rsid w:val="0086035C"/>
    <w:rsid w:val="00860DC4"/>
    <w:rsid w:val="00863DD0"/>
    <w:rsid w:val="00872F9E"/>
    <w:rsid w:val="00876078"/>
    <w:rsid w:val="008808FC"/>
    <w:rsid w:val="00880CB9"/>
    <w:rsid w:val="00882BCC"/>
    <w:rsid w:val="00884A1D"/>
    <w:rsid w:val="00886909"/>
    <w:rsid w:val="00887113"/>
    <w:rsid w:val="0089779C"/>
    <w:rsid w:val="008A1BE8"/>
    <w:rsid w:val="008A1E12"/>
    <w:rsid w:val="008A258A"/>
    <w:rsid w:val="008B25DE"/>
    <w:rsid w:val="008B27C9"/>
    <w:rsid w:val="008B481C"/>
    <w:rsid w:val="008D3721"/>
    <w:rsid w:val="008D43FC"/>
    <w:rsid w:val="008D75E9"/>
    <w:rsid w:val="008E209B"/>
    <w:rsid w:val="008E3334"/>
    <w:rsid w:val="008E4417"/>
    <w:rsid w:val="008F0FCA"/>
    <w:rsid w:val="008F162F"/>
    <w:rsid w:val="008F30D7"/>
    <w:rsid w:val="00901073"/>
    <w:rsid w:val="00902BEB"/>
    <w:rsid w:val="0090666F"/>
    <w:rsid w:val="00914CA7"/>
    <w:rsid w:val="00915287"/>
    <w:rsid w:val="00917C3B"/>
    <w:rsid w:val="0092011F"/>
    <w:rsid w:val="0092168A"/>
    <w:rsid w:val="00927542"/>
    <w:rsid w:val="00927D87"/>
    <w:rsid w:val="0093119C"/>
    <w:rsid w:val="0093224C"/>
    <w:rsid w:val="0093339A"/>
    <w:rsid w:val="0094043B"/>
    <w:rsid w:val="00941394"/>
    <w:rsid w:val="0095125C"/>
    <w:rsid w:val="00951D60"/>
    <w:rsid w:val="0095369E"/>
    <w:rsid w:val="00953BAA"/>
    <w:rsid w:val="009613C7"/>
    <w:rsid w:val="0096536B"/>
    <w:rsid w:val="009660D5"/>
    <w:rsid w:val="00970273"/>
    <w:rsid w:val="0097518B"/>
    <w:rsid w:val="009833FD"/>
    <w:rsid w:val="00987B24"/>
    <w:rsid w:val="00993ECB"/>
    <w:rsid w:val="00996221"/>
    <w:rsid w:val="009A2E64"/>
    <w:rsid w:val="009A4466"/>
    <w:rsid w:val="009B776B"/>
    <w:rsid w:val="009C1008"/>
    <w:rsid w:val="009C1870"/>
    <w:rsid w:val="009C4157"/>
    <w:rsid w:val="009C6D01"/>
    <w:rsid w:val="009C6FD1"/>
    <w:rsid w:val="009D11D6"/>
    <w:rsid w:val="009D133D"/>
    <w:rsid w:val="009E2677"/>
    <w:rsid w:val="00A01B4D"/>
    <w:rsid w:val="00A133E8"/>
    <w:rsid w:val="00A13883"/>
    <w:rsid w:val="00A16C39"/>
    <w:rsid w:val="00A17C1A"/>
    <w:rsid w:val="00A2016B"/>
    <w:rsid w:val="00A2098D"/>
    <w:rsid w:val="00A20DBB"/>
    <w:rsid w:val="00A22023"/>
    <w:rsid w:val="00A23904"/>
    <w:rsid w:val="00A24378"/>
    <w:rsid w:val="00A24416"/>
    <w:rsid w:val="00A2461F"/>
    <w:rsid w:val="00A2556A"/>
    <w:rsid w:val="00A302CC"/>
    <w:rsid w:val="00A31160"/>
    <w:rsid w:val="00A33064"/>
    <w:rsid w:val="00A349E1"/>
    <w:rsid w:val="00A40907"/>
    <w:rsid w:val="00A41980"/>
    <w:rsid w:val="00A43CC9"/>
    <w:rsid w:val="00A51C60"/>
    <w:rsid w:val="00A54CE3"/>
    <w:rsid w:val="00A63BED"/>
    <w:rsid w:val="00A66702"/>
    <w:rsid w:val="00A67E3D"/>
    <w:rsid w:val="00A70617"/>
    <w:rsid w:val="00A75349"/>
    <w:rsid w:val="00A80559"/>
    <w:rsid w:val="00A82BD6"/>
    <w:rsid w:val="00A83CBD"/>
    <w:rsid w:val="00A86471"/>
    <w:rsid w:val="00A92F20"/>
    <w:rsid w:val="00AA0684"/>
    <w:rsid w:val="00AA67CE"/>
    <w:rsid w:val="00AA7E5D"/>
    <w:rsid w:val="00AB0514"/>
    <w:rsid w:val="00AB740B"/>
    <w:rsid w:val="00AC2D21"/>
    <w:rsid w:val="00AC5530"/>
    <w:rsid w:val="00AD22AB"/>
    <w:rsid w:val="00AD2571"/>
    <w:rsid w:val="00AD3E06"/>
    <w:rsid w:val="00AD6871"/>
    <w:rsid w:val="00AD763E"/>
    <w:rsid w:val="00AE1446"/>
    <w:rsid w:val="00AF2021"/>
    <w:rsid w:val="00AF4828"/>
    <w:rsid w:val="00AF4CEC"/>
    <w:rsid w:val="00B147F6"/>
    <w:rsid w:val="00B14CC3"/>
    <w:rsid w:val="00B3438F"/>
    <w:rsid w:val="00B42493"/>
    <w:rsid w:val="00B4304B"/>
    <w:rsid w:val="00B53239"/>
    <w:rsid w:val="00B55CD4"/>
    <w:rsid w:val="00B62F4C"/>
    <w:rsid w:val="00B6585A"/>
    <w:rsid w:val="00B71C62"/>
    <w:rsid w:val="00B744FF"/>
    <w:rsid w:val="00B82FB5"/>
    <w:rsid w:val="00B8594F"/>
    <w:rsid w:val="00B93B53"/>
    <w:rsid w:val="00B9636C"/>
    <w:rsid w:val="00B9722B"/>
    <w:rsid w:val="00BA02E4"/>
    <w:rsid w:val="00BB5353"/>
    <w:rsid w:val="00BC0FE5"/>
    <w:rsid w:val="00BC7B7F"/>
    <w:rsid w:val="00BD1272"/>
    <w:rsid w:val="00BD14CC"/>
    <w:rsid w:val="00BD3BF0"/>
    <w:rsid w:val="00BF1D4C"/>
    <w:rsid w:val="00BF3144"/>
    <w:rsid w:val="00BF385E"/>
    <w:rsid w:val="00BF4D37"/>
    <w:rsid w:val="00C03F3D"/>
    <w:rsid w:val="00C23C51"/>
    <w:rsid w:val="00C26102"/>
    <w:rsid w:val="00C3158E"/>
    <w:rsid w:val="00C32643"/>
    <w:rsid w:val="00C3560D"/>
    <w:rsid w:val="00C357A4"/>
    <w:rsid w:val="00C3582D"/>
    <w:rsid w:val="00C449CC"/>
    <w:rsid w:val="00C45DDF"/>
    <w:rsid w:val="00C47D47"/>
    <w:rsid w:val="00C51ECA"/>
    <w:rsid w:val="00C534F9"/>
    <w:rsid w:val="00C55C34"/>
    <w:rsid w:val="00C635D1"/>
    <w:rsid w:val="00C70D95"/>
    <w:rsid w:val="00C7204F"/>
    <w:rsid w:val="00C724D6"/>
    <w:rsid w:val="00C75E8E"/>
    <w:rsid w:val="00C87147"/>
    <w:rsid w:val="00C90F02"/>
    <w:rsid w:val="00C92B85"/>
    <w:rsid w:val="00C96D20"/>
    <w:rsid w:val="00CA60DC"/>
    <w:rsid w:val="00CB049F"/>
    <w:rsid w:val="00CC588E"/>
    <w:rsid w:val="00CC6F00"/>
    <w:rsid w:val="00CD324D"/>
    <w:rsid w:val="00CD59CE"/>
    <w:rsid w:val="00CE09CD"/>
    <w:rsid w:val="00CE14BB"/>
    <w:rsid w:val="00CE27FD"/>
    <w:rsid w:val="00CE2EC0"/>
    <w:rsid w:val="00CE32B2"/>
    <w:rsid w:val="00CE4264"/>
    <w:rsid w:val="00CE4298"/>
    <w:rsid w:val="00CE5D79"/>
    <w:rsid w:val="00CE7BB1"/>
    <w:rsid w:val="00CF2DD9"/>
    <w:rsid w:val="00CF6155"/>
    <w:rsid w:val="00D1314B"/>
    <w:rsid w:val="00D150A7"/>
    <w:rsid w:val="00D15653"/>
    <w:rsid w:val="00D2593C"/>
    <w:rsid w:val="00D310F9"/>
    <w:rsid w:val="00D418D9"/>
    <w:rsid w:val="00D41C4F"/>
    <w:rsid w:val="00D46D12"/>
    <w:rsid w:val="00D52742"/>
    <w:rsid w:val="00D554E4"/>
    <w:rsid w:val="00D61B06"/>
    <w:rsid w:val="00D64E76"/>
    <w:rsid w:val="00D71689"/>
    <w:rsid w:val="00D736C6"/>
    <w:rsid w:val="00D76B82"/>
    <w:rsid w:val="00D7744F"/>
    <w:rsid w:val="00D81D30"/>
    <w:rsid w:val="00D8241D"/>
    <w:rsid w:val="00D82B77"/>
    <w:rsid w:val="00D846BD"/>
    <w:rsid w:val="00D8546A"/>
    <w:rsid w:val="00D960BB"/>
    <w:rsid w:val="00D96956"/>
    <w:rsid w:val="00DA67B6"/>
    <w:rsid w:val="00DA77A9"/>
    <w:rsid w:val="00DB128D"/>
    <w:rsid w:val="00DB6C1C"/>
    <w:rsid w:val="00DC10F5"/>
    <w:rsid w:val="00DC7720"/>
    <w:rsid w:val="00DD5DD7"/>
    <w:rsid w:val="00DE7BCA"/>
    <w:rsid w:val="00DF6432"/>
    <w:rsid w:val="00E03A92"/>
    <w:rsid w:val="00E04253"/>
    <w:rsid w:val="00E0557B"/>
    <w:rsid w:val="00E05788"/>
    <w:rsid w:val="00E078C1"/>
    <w:rsid w:val="00E10F7E"/>
    <w:rsid w:val="00E11630"/>
    <w:rsid w:val="00E17816"/>
    <w:rsid w:val="00E213CF"/>
    <w:rsid w:val="00E21EE0"/>
    <w:rsid w:val="00E238FC"/>
    <w:rsid w:val="00E2510F"/>
    <w:rsid w:val="00E347A9"/>
    <w:rsid w:val="00E47DCF"/>
    <w:rsid w:val="00E542DC"/>
    <w:rsid w:val="00E54A30"/>
    <w:rsid w:val="00E569E9"/>
    <w:rsid w:val="00E629C7"/>
    <w:rsid w:val="00E656F4"/>
    <w:rsid w:val="00E700C7"/>
    <w:rsid w:val="00E72FA6"/>
    <w:rsid w:val="00E734A4"/>
    <w:rsid w:val="00E736BA"/>
    <w:rsid w:val="00E73B27"/>
    <w:rsid w:val="00E74064"/>
    <w:rsid w:val="00E76A2B"/>
    <w:rsid w:val="00E81EAA"/>
    <w:rsid w:val="00E874E3"/>
    <w:rsid w:val="00E938EB"/>
    <w:rsid w:val="00E94B52"/>
    <w:rsid w:val="00E94DC2"/>
    <w:rsid w:val="00E97C1A"/>
    <w:rsid w:val="00EA6C66"/>
    <w:rsid w:val="00EB30F8"/>
    <w:rsid w:val="00EB6BCE"/>
    <w:rsid w:val="00EC0371"/>
    <w:rsid w:val="00EC69AB"/>
    <w:rsid w:val="00ED4FE9"/>
    <w:rsid w:val="00ED57AD"/>
    <w:rsid w:val="00ED7AC8"/>
    <w:rsid w:val="00EE070E"/>
    <w:rsid w:val="00EE1CD0"/>
    <w:rsid w:val="00EE3B7D"/>
    <w:rsid w:val="00F01132"/>
    <w:rsid w:val="00F02100"/>
    <w:rsid w:val="00F03567"/>
    <w:rsid w:val="00F11BD6"/>
    <w:rsid w:val="00F20D7F"/>
    <w:rsid w:val="00F25E0A"/>
    <w:rsid w:val="00F2658A"/>
    <w:rsid w:val="00F30FCD"/>
    <w:rsid w:val="00F35F93"/>
    <w:rsid w:val="00F5091E"/>
    <w:rsid w:val="00F5120D"/>
    <w:rsid w:val="00F51F4B"/>
    <w:rsid w:val="00F54E99"/>
    <w:rsid w:val="00F579FE"/>
    <w:rsid w:val="00F57F76"/>
    <w:rsid w:val="00F621EE"/>
    <w:rsid w:val="00F64561"/>
    <w:rsid w:val="00F77593"/>
    <w:rsid w:val="00F77F10"/>
    <w:rsid w:val="00F82648"/>
    <w:rsid w:val="00F82B18"/>
    <w:rsid w:val="00F83827"/>
    <w:rsid w:val="00F83A60"/>
    <w:rsid w:val="00F862E4"/>
    <w:rsid w:val="00F9341B"/>
    <w:rsid w:val="00FA041D"/>
    <w:rsid w:val="00FA0C3E"/>
    <w:rsid w:val="00FA7046"/>
    <w:rsid w:val="00FB12CE"/>
    <w:rsid w:val="00FB3A20"/>
    <w:rsid w:val="00FB4158"/>
    <w:rsid w:val="00FC28CD"/>
    <w:rsid w:val="00FD099C"/>
    <w:rsid w:val="00FD0B72"/>
    <w:rsid w:val="00FD1407"/>
    <w:rsid w:val="00FD1565"/>
    <w:rsid w:val="00FD3039"/>
    <w:rsid w:val="00FD604F"/>
    <w:rsid w:val="00FF0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24EF"/>
    <w:pPr>
      <w:spacing w:after="200" w:line="276" w:lineRule="auto"/>
    </w:pPr>
    <w:rPr>
      <w:rFonts w:ascii="Trebuchet MS" w:hAnsi="Trebuchet MS"/>
      <w:sz w:val="20"/>
    </w:rPr>
  </w:style>
  <w:style w:type="paragraph" w:styleId="Antrat1">
    <w:name w:val="heading 1"/>
    <w:aliases w:val="EN Heading 1"/>
    <w:basedOn w:val="Sraopastraipa"/>
    <w:next w:val="prastasis"/>
    <w:link w:val="Antrat1Diagrama"/>
    <w:uiPriority w:val="9"/>
    <w:qFormat/>
    <w:rsid w:val="00D64E76"/>
    <w:pPr>
      <w:numPr>
        <w:numId w:val="2"/>
      </w:numPr>
      <w:spacing w:after="0" w:line="240" w:lineRule="auto"/>
      <w:contextualSpacing w:val="0"/>
      <w:outlineLvl w:val="0"/>
    </w:pPr>
    <w:rPr>
      <w:rFonts w:ascii="Arial" w:eastAsia="Times New Roman" w:hAnsi="Arial" w:cs="Times New Roman"/>
      <w:b/>
      <w:spacing w:val="-3"/>
      <w:szCs w:val="20"/>
      <w:lang w:val="en-GB" w:eastAsia="lt-LT"/>
    </w:rPr>
  </w:style>
  <w:style w:type="paragraph" w:styleId="Antrat2">
    <w:name w:val="heading 2"/>
    <w:aliases w:val="EN Heading 2"/>
    <w:basedOn w:val="Sraopastraipa"/>
    <w:next w:val="prastasis"/>
    <w:link w:val="Antrat2Diagrama"/>
    <w:uiPriority w:val="9"/>
    <w:unhideWhenUsed/>
    <w:qFormat/>
    <w:rsid w:val="00D64E76"/>
    <w:pPr>
      <w:numPr>
        <w:ilvl w:val="1"/>
        <w:numId w:val="2"/>
      </w:numPr>
      <w:spacing w:after="0" w:line="240" w:lineRule="auto"/>
      <w:contextualSpacing w:val="0"/>
      <w:jc w:val="both"/>
      <w:outlineLvl w:val="1"/>
    </w:pPr>
    <w:rPr>
      <w:rFonts w:ascii="Arial" w:eastAsia="Times New Roman" w:hAnsi="Arial" w:cs="Times New Roman"/>
      <w:i/>
      <w:noProof/>
      <w:spacing w:val="-3"/>
      <w:szCs w:val="20"/>
      <w:lang w:val="lt-LT" w:eastAsia="lt-LT"/>
    </w:rPr>
  </w:style>
  <w:style w:type="paragraph" w:styleId="Antrat3">
    <w:name w:val="heading 3"/>
    <w:basedOn w:val="prastasis"/>
    <w:next w:val="prastasis"/>
    <w:link w:val="Antrat3Diagrama"/>
    <w:uiPriority w:val="9"/>
    <w:unhideWhenUsed/>
    <w:qFormat/>
    <w:rsid w:val="00D64E76"/>
    <w:pPr>
      <w:numPr>
        <w:ilvl w:val="2"/>
        <w:numId w:val="2"/>
      </w:numPr>
      <w:tabs>
        <w:tab w:val="left" w:pos="993"/>
      </w:tabs>
      <w:spacing w:after="0" w:line="240" w:lineRule="auto"/>
      <w:jc w:val="both"/>
      <w:outlineLvl w:val="2"/>
    </w:pPr>
    <w:rPr>
      <w:rFonts w:ascii="Arial" w:eastAsia="Times New Roman" w:hAnsi="Arial" w:cs="Times New Roman"/>
      <w:i/>
      <w:noProof/>
      <w:spacing w:val="-3"/>
      <w:szCs w:val="20"/>
      <w:lang w:val="lt-LT" w:eastAsia="lt-LT"/>
    </w:rPr>
  </w:style>
  <w:style w:type="paragraph" w:styleId="Antrat4">
    <w:name w:val="heading 4"/>
    <w:basedOn w:val="prastasis"/>
    <w:next w:val="prastasis"/>
    <w:link w:val="Antrat4Diagrama"/>
    <w:uiPriority w:val="9"/>
    <w:semiHidden/>
    <w:unhideWhenUsed/>
    <w:qFormat/>
    <w:rsid w:val="008D3721"/>
    <w:pPr>
      <w:keepNext/>
      <w:keepLines/>
      <w:widowControl w:val="0"/>
      <w:numPr>
        <w:ilvl w:val="3"/>
        <w:numId w:val="4"/>
      </w:numPr>
      <w:spacing w:before="200" w:after="0" w:line="240" w:lineRule="auto"/>
      <w:outlineLvl w:val="3"/>
    </w:pPr>
    <w:rPr>
      <w:rFonts w:asciiTheme="majorHAnsi" w:eastAsiaTheme="majorEastAsia" w:hAnsiTheme="majorHAnsi" w:cstheme="majorBidi"/>
      <w:b/>
      <w:bCs/>
      <w:i/>
      <w:iCs/>
      <w:color w:val="4472C4" w:themeColor="accent1"/>
      <w:szCs w:val="20"/>
      <w:lang w:val="lt-LT"/>
    </w:rPr>
  </w:style>
  <w:style w:type="paragraph" w:styleId="Antrat5">
    <w:name w:val="heading 5"/>
    <w:basedOn w:val="prastasis"/>
    <w:next w:val="prastasis"/>
    <w:link w:val="Antrat5Diagrama"/>
    <w:uiPriority w:val="9"/>
    <w:semiHidden/>
    <w:unhideWhenUsed/>
    <w:qFormat/>
    <w:rsid w:val="008D3721"/>
    <w:pPr>
      <w:keepNext/>
      <w:keepLines/>
      <w:widowControl w:val="0"/>
      <w:numPr>
        <w:ilvl w:val="4"/>
        <w:numId w:val="4"/>
      </w:numPr>
      <w:spacing w:before="200" w:after="0" w:line="240" w:lineRule="auto"/>
      <w:outlineLvl w:val="4"/>
    </w:pPr>
    <w:rPr>
      <w:rFonts w:asciiTheme="majorHAnsi" w:eastAsiaTheme="majorEastAsia" w:hAnsiTheme="majorHAnsi" w:cstheme="majorBidi"/>
      <w:color w:val="1F3763" w:themeColor="accent1" w:themeShade="7F"/>
      <w:szCs w:val="20"/>
      <w:lang w:val="lt-LT"/>
    </w:rPr>
  </w:style>
  <w:style w:type="paragraph" w:styleId="Antrat6">
    <w:name w:val="heading 6"/>
    <w:basedOn w:val="prastasis"/>
    <w:next w:val="prastasis"/>
    <w:link w:val="Antrat6Diagrama"/>
    <w:uiPriority w:val="9"/>
    <w:semiHidden/>
    <w:unhideWhenUsed/>
    <w:qFormat/>
    <w:rsid w:val="008D3721"/>
    <w:pPr>
      <w:keepNext/>
      <w:keepLines/>
      <w:widowControl w:val="0"/>
      <w:numPr>
        <w:ilvl w:val="5"/>
        <w:numId w:val="4"/>
      </w:numPr>
      <w:spacing w:before="200" w:after="0" w:line="240" w:lineRule="auto"/>
      <w:outlineLvl w:val="5"/>
    </w:pPr>
    <w:rPr>
      <w:rFonts w:asciiTheme="majorHAnsi" w:eastAsiaTheme="majorEastAsia" w:hAnsiTheme="majorHAnsi" w:cstheme="majorBidi"/>
      <w:i/>
      <w:iCs/>
      <w:color w:val="1F3763" w:themeColor="accent1" w:themeShade="7F"/>
      <w:szCs w:val="20"/>
      <w:lang w:val="lt-LT"/>
    </w:rPr>
  </w:style>
  <w:style w:type="paragraph" w:styleId="Antrat7">
    <w:name w:val="heading 7"/>
    <w:basedOn w:val="prastasis"/>
    <w:next w:val="prastasis"/>
    <w:link w:val="Antrat7Diagrama"/>
    <w:uiPriority w:val="9"/>
    <w:semiHidden/>
    <w:unhideWhenUsed/>
    <w:qFormat/>
    <w:rsid w:val="008D3721"/>
    <w:pPr>
      <w:keepNext/>
      <w:keepLines/>
      <w:widowControl w:val="0"/>
      <w:numPr>
        <w:ilvl w:val="6"/>
        <w:numId w:val="4"/>
      </w:numPr>
      <w:spacing w:before="200" w:after="0" w:line="240" w:lineRule="auto"/>
      <w:outlineLvl w:val="6"/>
    </w:pPr>
    <w:rPr>
      <w:rFonts w:asciiTheme="majorHAnsi" w:eastAsiaTheme="majorEastAsia" w:hAnsiTheme="majorHAnsi" w:cstheme="majorBidi"/>
      <w:i/>
      <w:iCs/>
      <w:color w:val="404040" w:themeColor="text1" w:themeTint="BF"/>
      <w:szCs w:val="20"/>
      <w:lang w:val="lt-LT"/>
    </w:rPr>
  </w:style>
  <w:style w:type="paragraph" w:styleId="Antrat8">
    <w:name w:val="heading 8"/>
    <w:basedOn w:val="prastasis"/>
    <w:next w:val="prastasis"/>
    <w:link w:val="Antrat8Diagrama"/>
    <w:uiPriority w:val="9"/>
    <w:semiHidden/>
    <w:unhideWhenUsed/>
    <w:qFormat/>
    <w:rsid w:val="008D3721"/>
    <w:pPr>
      <w:keepNext/>
      <w:keepLines/>
      <w:widowControl w:val="0"/>
      <w:numPr>
        <w:ilvl w:val="7"/>
        <w:numId w:val="4"/>
      </w:numPr>
      <w:spacing w:before="200" w:after="0" w:line="240" w:lineRule="auto"/>
      <w:outlineLvl w:val="7"/>
    </w:pPr>
    <w:rPr>
      <w:rFonts w:asciiTheme="majorHAnsi" w:eastAsiaTheme="majorEastAsia" w:hAnsiTheme="majorHAnsi" w:cstheme="majorBidi"/>
      <w:color w:val="404040" w:themeColor="text1" w:themeTint="BF"/>
      <w:szCs w:val="20"/>
      <w:lang w:val="lt-LT"/>
    </w:rPr>
  </w:style>
  <w:style w:type="paragraph" w:styleId="Antrat9">
    <w:name w:val="heading 9"/>
    <w:basedOn w:val="prastasis"/>
    <w:next w:val="prastasis"/>
    <w:link w:val="Antrat9Diagrama"/>
    <w:uiPriority w:val="9"/>
    <w:semiHidden/>
    <w:unhideWhenUsed/>
    <w:qFormat/>
    <w:rsid w:val="008D3721"/>
    <w:pPr>
      <w:keepNext/>
      <w:keepLines/>
      <w:widowControl w:val="0"/>
      <w:numPr>
        <w:ilvl w:val="8"/>
        <w:numId w:val="4"/>
      </w:numPr>
      <w:spacing w:before="200" w:after="0" w:line="240" w:lineRule="auto"/>
      <w:outlineLvl w:val="8"/>
    </w:pPr>
    <w:rPr>
      <w:rFonts w:asciiTheme="majorHAnsi" w:eastAsiaTheme="majorEastAsia" w:hAnsiTheme="majorHAnsi" w:cstheme="majorBidi"/>
      <w:i/>
      <w:iCs/>
      <w:color w:val="404040" w:themeColor="text1" w:themeTint="BF"/>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3C38A4"/>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3C38A4"/>
    <w:rPr>
      <w:rFonts w:ascii="Trebuchet MS" w:hAnsi="Trebuchet MS"/>
      <w:sz w:val="20"/>
    </w:rPr>
  </w:style>
  <w:style w:type="character" w:styleId="Puslapionumeris">
    <w:name w:val="page number"/>
    <w:basedOn w:val="Numatytasispastraiposriftas"/>
    <w:rsid w:val="003C38A4"/>
  </w:style>
  <w:style w:type="paragraph" w:styleId="Antrats">
    <w:name w:val="header"/>
    <w:basedOn w:val="prastasis"/>
    <w:link w:val="AntratsDiagrama"/>
    <w:uiPriority w:val="99"/>
    <w:unhideWhenUsed/>
    <w:rsid w:val="0066420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64204"/>
    <w:rPr>
      <w:rFonts w:ascii="Trebuchet MS" w:hAnsi="Trebuchet MS"/>
      <w:sz w:val="20"/>
    </w:rPr>
  </w:style>
  <w:style w:type="character" w:styleId="Komentaronuoroda">
    <w:name w:val="annotation reference"/>
    <w:basedOn w:val="Numatytasispastraiposriftas"/>
    <w:uiPriority w:val="99"/>
    <w:semiHidden/>
    <w:unhideWhenUsed/>
    <w:rsid w:val="003A29A8"/>
    <w:rPr>
      <w:sz w:val="16"/>
      <w:szCs w:val="16"/>
    </w:rPr>
  </w:style>
  <w:style w:type="paragraph" w:styleId="Komentarotekstas">
    <w:name w:val="annotation text"/>
    <w:basedOn w:val="prastasis"/>
    <w:link w:val="KomentarotekstasDiagrama"/>
    <w:uiPriority w:val="99"/>
    <w:unhideWhenUsed/>
    <w:rsid w:val="003A29A8"/>
    <w:pPr>
      <w:spacing w:line="240" w:lineRule="auto"/>
    </w:pPr>
    <w:rPr>
      <w:szCs w:val="20"/>
    </w:rPr>
  </w:style>
  <w:style w:type="character" w:customStyle="1" w:styleId="KomentarotekstasDiagrama">
    <w:name w:val="Komentaro tekstas Diagrama"/>
    <w:basedOn w:val="Numatytasispastraiposriftas"/>
    <w:link w:val="Komentarotekstas"/>
    <w:uiPriority w:val="99"/>
    <w:rsid w:val="003A29A8"/>
    <w:rPr>
      <w:rFonts w:ascii="Trebuchet MS" w:hAnsi="Trebuchet MS"/>
      <w:sz w:val="20"/>
      <w:szCs w:val="20"/>
    </w:rPr>
  </w:style>
  <w:style w:type="paragraph" w:styleId="Komentarotema">
    <w:name w:val="annotation subject"/>
    <w:basedOn w:val="Komentarotekstas"/>
    <w:next w:val="Komentarotekstas"/>
    <w:link w:val="KomentarotemaDiagrama"/>
    <w:uiPriority w:val="99"/>
    <w:semiHidden/>
    <w:unhideWhenUsed/>
    <w:rsid w:val="003A29A8"/>
    <w:rPr>
      <w:b/>
      <w:bCs/>
    </w:rPr>
  </w:style>
  <w:style w:type="character" w:customStyle="1" w:styleId="KomentarotemaDiagrama">
    <w:name w:val="Komentaro tema Diagrama"/>
    <w:basedOn w:val="KomentarotekstasDiagrama"/>
    <w:link w:val="Komentarotema"/>
    <w:uiPriority w:val="99"/>
    <w:semiHidden/>
    <w:rsid w:val="003A29A8"/>
    <w:rPr>
      <w:rFonts w:ascii="Trebuchet MS" w:hAnsi="Trebuchet MS"/>
      <w:b/>
      <w:bCs/>
      <w:sz w:val="20"/>
      <w:szCs w:val="20"/>
    </w:rPr>
  </w:style>
  <w:style w:type="paragraph" w:styleId="Debesliotekstas">
    <w:name w:val="Balloon Text"/>
    <w:basedOn w:val="prastasis"/>
    <w:link w:val="DebesliotekstasDiagrama"/>
    <w:uiPriority w:val="99"/>
    <w:semiHidden/>
    <w:unhideWhenUsed/>
    <w:rsid w:val="003A29A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A29A8"/>
    <w:rPr>
      <w:rFonts w:ascii="Segoe UI" w:hAnsi="Segoe UI" w:cs="Segoe UI"/>
      <w:sz w:val="18"/>
      <w:szCs w:val="18"/>
    </w:rPr>
  </w:style>
  <w:style w:type="paragraph" w:styleId="Sraopastraipa">
    <w:name w:val="List Paragraph"/>
    <w:basedOn w:val="prastasis"/>
    <w:uiPriority w:val="34"/>
    <w:qFormat/>
    <w:rsid w:val="0069550E"/>
    <w:pPr>
      <w:ind w:left="720"/>
      <w:contextualSpacing/>
    </w:pPr>
  </w:style>
  <w:style w:type="character" w:customStyle="1" w:styleId="Antrat1Diagrama">
    <w:name w:val="Antraštė 1 Diagrama"/>
    <w:aliases w:val="EN Heading 1 Diagrama"/>
    <w:basedOn w:val="Numatytasispastraiposriftas"/>
    <w:link w:val="Antrat1"/>
    <w:uiPriority w:val="9"/>
    <w:rsid w:val="00D64E76"/>
    <w:rPr>
      <w:rFonts w:ascii="Arial" w:eastAsia="Times New Roman" w:hAnsi="Arial" w:cs="Times New Roman"/>
      <w:b/>
      <w:spacing w:val="-3"/>
      <w:sz w:val="20"/>
      <w:szCs w:val="20"/>
      <w:lang w:val="en-GB" w:eastAsia="lt-LT"/>
    </w:rPr>
  </w:style>
  <w:style w:type="character" w:customStyle="1" w:styleId="Antrat2Diagrama">
    <w:name w:val="Antraštė 2 Diagrama"/>
    <w:aliases w:val="EN Heading 2 Diagrama"/>
    <w:basedOn w:val="Numatytasispastraiposriftas"/>
    <w:link w:val="Antrat2"/>
    <w:uiPriority w:val="9"/>
    <w:rsid w:val="00D64E76"/>
    <w:rPr>
      <w:rFonts w:ascii="Arial" w:eastAsia="Times New Roman" w:hAnsi="Arial" w:cs="Times New Roman"/>
      <w:i/>
      <w:noProof/>
      <w:spacing w:val="-3"/>
      <w:sz w:val="20"/>
      <w:szCs w:val="20"/>
      <w:lang w:val="lt-LT" w:eastAsia="lt-LT"/>
    </w:rPr>
  </w:style>
  <w:style w:type="character" w:customStyle="1" w:styleId="Antrat3Diagrama">
    <w:name w:val="Antraštė 3 Diagrama"/>
    <w:basedOn w:val="Numatytasispastraiposriftas"/>
    <w:link w:val="Antrat3"/>
    <w:uiPriority w:val="9"/>
    <w:rsid w:val="00D64E76"/>
    <w:rPr>
      <w:rFonts w:ascii="Arial" w:eastAsia="Times New Roman" w:hAnsi="Arial" w:cs="Times New Roman"/>
      <w:i/>
      <w:noProof/>
      <w:spacing w:val="-3"/>
      <w:sz w:val="20"/>
      <w:szCs w:val="20"/>
      <w:lang w:val="lt-LT" w:eastAsia="lt-LT"/>
    </w:rPr>
  </w:style>
  <w:style w:type="character" w:customStyle="1" w:styleId="Antrat4Diagrama">
    <w:name w:val="Antraštė 4 Diagrama"/>
    <w:basedOn w:val="Numatytasispastraiposriftas"/>
    <w:link w:val="Antrat4"/>
    <w:uiPriority w:val="9"/>
    <w:semiHidden/>
    <w:rsid w:val="008D3721"/>
    <w:rPr>
      <w:rFonts w:asciiTheme="majorHAnsi" w:eastAsiaTheme="majorEastAsia" w:hAnsiTheme="majorHAnsi" w:cstheme="majorBidi"/>
      <w:b/>
      <w:bCs/>
      <w:i/>
      <w:iCs/>
      <w:color w:val="4472C4" w:themeColor="accent1"/>
      <w:sz w:val="20"/>
      <w:szCs w:val="20"/>
      <w:lang w:val="lt-LT"/>
    </w:rPr>
  </w:style>
  <w:style w:type="character" w:customStyle="1" w:styleId="Antrat5Diagrama">
    <w:name w:val="Antraštė 5 Diagrama"/>
    <w:basedOn w:val="Numatytasispastraiposriftas"/>
    <w:link w:val="Antrat5"/>
    <w:uiPriority w:val="9"/>
    <w:semiHidden/>
    <w:rsid w:val="008D3721"/>
    <w:rPr>
      <w:rFonts w:asciiTheme="majorHAnsi" w:eastAsiaTheme="majorEastAsia" w:hAnsiTheme="majorHAnsi" w:cstheme="majorBidi"/>
      <w:color w:val="1F3763" w:themeColor="accent1" w:themeShade="7F"/>
      <w:sz w:val="20"/>
      <w:szCs w:val="20"/>
      <w:lang w:val="lt-LT"/>
    </w:rPr>
  </w:style>
  <w:style w:type="character" w:customStyle="1" w:styleId="Antrat6Diagrama">
    <w:name w:val="Antraštė 6 Diagrama"/>
    <w:basedOn w:val="Numatytasispastraiposriftas"/>
    <w:link w:val="Antrat6"/>
    <w:uiPriority w:val="9"/>
    <w:semiHidden/>
    <w:rsid w:val="008D3721"/>
    <w:rPr>
      <w:rFonts w:asciiTheme="majorHAnsi" w:eastAsiaTheme="majorEastAsia" w:hAnsiTheme="majorHAnsi" w:cstheme="majorBidi"/>
      <w:i/>
      <w:iCs/>
      <w:color w:val="1F3763" w:themeColor="accent1" w:themeShade="7F"/>
      <w:sz w:val="20"/>
      <w:szCs w:val="20"/>
      <w:lang w:val="lt-LT"/>
    </w:rPr>
  </w:style>
  <w:style w:type="character" w:customStyle="1" w:styleId="Antrat7Diagrama">
    <w:name w:val="Antraštė 7 Diagrama"/>
    <w:basedOn w:val="Numatytasispastraiposriftas"/>
    <w:link w:val="Antrat7"/>
    <w:uiPriority w:val="9"/>
    <w:semiHidden/>
    <w:rsid w:val="008D3721"/>
    <w:rPr>
      <w:rFonts w:asciiTheme="majorHAnsi" w:eastAsiaTheme="majorEastAsia" w:hAnsiTheme="majorHAnsi" w:cstheme="majorBidi"/>
      <w:i/>
      <w:iCs/>
      <w:color w:val="404040" w:themeColor="text1" w:themeTint="BF"/>
      <w:sz w:val="20"/>
      <w:szCs w:val="20"/>
      <w:lang w:val="lt-LT"/>
    </w:rPr>
  </w:style>
  <w:style w:type="character" w:customStyle="1" w:styleId="Antrat8Diagrama">
    <w:name w:val="Antraštė 8 Diagrama"/>
    <w:basedOn w:val="Numatytasispastraiposriftas"/>
    <w:link w:val="Antrat8"/>
    <w:uiPriority w:val="9"/>
    <w:semiHidden/>
    <w:rsid w:val="008D3721"/>
    <w:rPr>
      <w:rFonts w:asciiTheme="majorHAnsi" w:eastAsiaTheme="majorEastAsia" w:hAnsiTheme="majorHAnsi" w:cstheme="majorBidi"/>
      <w:color w:val="404040" w:themeColor="text1" w:themeTint="BF"/>
      <w:sz w:val="20"/>
      <w:szCs w:val="20"/>
      <w:lang w:val="lt-LT"/>
    </w:rPr>
  </w:style>
  <w:style w:type="character" w:customStyle="1" w:styleId="Antrat9Diagrama">
    <w:name w:val="Antraštė 9 Diagrama"/>
    <w:basedOn w:val="Numatytasispastraiposriftas"/>
    <w:link w:val="Antrat9"/>
    <w:uiPriority w:val="9"/>
    <w:semiHidden/>
    <w:rsid w:val="008D3721"/>
    <w:rPr>
      <w:rFonts w:asciiTheme="majorHAnsi" w:eastAsiaTheme="majorEastAsia" w:hAnsiTheme="majorHAnsi" w:cstheme="majorBidi"/>
      <w:i/>
      <w:iCs/>
      <w:color w:val="404040" w:themeColor="text1" w:themeTint="BF"/>
      <w:sz w:val="20"/>
      <w:szCs w:val="20"/>
      <w:lang w:val="lt-LT"/>
    </w:rPr>
  </w:style>
  <w:style w:type="paragraph" w:customStyle="1" w:styleId="Heading1LT">
    <w:name w:val="Heading 1 LT"/>
    <w:basedOn w:val="Antrat1"/>
    <w:link w:val="Heading1LTChar"/>
    <w:qFormat/>
    <w:rsid w:val="00D64E76"/>
    <w:pPr>
      <w:numPr>
        <w:numId w:val="4"/>
      </w:numPr>
    </w:pPr>
  </w:style>
  <w:style w:type="paragraph" w:customStyle="1" w:styleId="Heading2LT">
    <w:name w:val="Heading 2 LT"/>
    <w:basedOn w:val="Antrat2"/>
    <w:link w:val="Heading2LTChar"/>
    <w:qFormat/>
    <w:rsid w:val="00D64E76"/>
    <w:pPr>
      <w:numPr>
        <w:numId w:val="4"/>
      </w:numPr>
    </w:pPr>
  </w:style>
  <w:style w:type="character" w:customStyle="1" w:styleId="Heading1LTChar">
    <w:name w:val="Heading 1 LT Char"/>
    <w:basedOn w:val="Antrat1Diagrama"/>
    <w:link w:val="Heading1LT"/>
    <w:rsid w:val="00D64E76"/>
    <w:rPr>
      <w:rFonts w:ascii="Arial" w:eastAsia="Times New Roman" w:hAnsi="Arial" w:cs="Times New Roman"/>
      <w:b/>
      <w:spacing w:val="-3"/>
      <w:sz w:val="20"/>
      <w:szCs w:val="20"/>
      <w:lang w:val="en-GB" w:eastAsia="lt-LT"/>
    </w:rPr>
  </w:style>
  <w:style w:type="paragraph" w:customStyle="1" w:styleId="Heading3LT">
    <w:name w:val="Heading 3 LT"/>
    <w:basedOn w:val="Antrat3"/>
    <w:link w:val="Heading3LTChar"/>
    <w:qFormat/>
    <w:rsid w:val="00D64E76"/>
    <w:pPr>
      <w:numPr>
        <w:numId w:val="4"/>
      </w:numPr>
    </w:pPr>
  </w:style>
  <w:style w:type="character" w:customStyle="1" w:styleId="Heading2LTChar">
    <w:name w:val="Heading 2 LT Char"/>
    <w:basedOn w:val="Antrat2Diagrama"/>
    <w:link w:val="Heading2LT"/>
    <w:rsid w:val="00D64E76"/>
    <w:rPr>
      <w:rFonts w:ascii="Arial" w:eastAsia="Times New Roman" w:hAnsi="Arial" w:cs="Times New Roman"/>
      <w:i/>
      <w:noProof/>
      <w:spacing w:val="-3"/>
      <w:sz w:val="20"/>
      <w:szCs w:val="20"/>
      <w:lang w:val="lt-LT" w:eastAsia="lt-LT"/>
    </w:rPr>
  </w:style>
  <w:style w:type="character" w:customStyle="1" w:styleId="Heading3LTChar">
    <w:name w:val="Heading 3 LT Char"/>
    <w:basedOn w:val="Antrat3Diagrama"/>
    <w:link w:val="Heading3LT"/>
    <w:rsid w:val="00D64E76"/>
    <w:rPr>
      <w:rFonts w:ascii="Arial" w:eastAsia="Times New Roman" w:hAnsi="Arial" w:cs="Times New Roman"/>
      <w:i/>
      <w:noProof/>
      <w:spacing w:val="-3"/>
      <w:sz w:val="20"/>
      <w:szCs w:val="20"/>
      <w:lang w:val="lt-LT" w:eastAsia="lt-LT"/>
    </w:rPr>
  </w:style>
  <w:style w:type="paragraph" w:customStyle="1" w:styleId="SLONormal">
    <w:name w:val="SLO Normal"/>
    <w:link w:val="SLONormalChar"/>
    <w:qFormat/>
    <w:rsid w:val="00810E6D"/>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Numatytasispastraiposriftas"/>
    <w:link w:val="SLONormal"/>
    <w:rsid w:val="00810E6D"/>
    <w:rPr>
      <w:rFonts w:ascii="Times New Roman" w:eastAsia="Times New Roman" w:hAnsi="Times New Roman" w:cs="Times New Roman"/>
      <w:sz w:val="24"/>
      <w:szCs w:val="24"/>
      <w:lang w:val="en-GB"/>
    </w:rPr>
  </w:style>
  <w:style w:type="paragraph" w:styleId="HTMLiankstoformatuotas">
    <w:name w:val="HTML Preformatted"/>
    <w:basedOn w:val="prastasis"/>
    <w:link w:val="HTMLiankstoformatuotasDiagrama"/>
    <w:uiPriority w:val="99"/>
    <w:semiHidden/>
    <w:unhideWhenUsed/>
    <w:rsid w:val="0054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iankstoformatuotasDiagrama">
    <w:name w:val="HTML iš anksto formatuotas Diagrama"/>
    <w:basedOn w:val="Numatytasispastraiposriftas"/>
    <w:link w:val="HTMLiankstoformatuotas"/>
    <w:uiPriority w:val="99"/>
    <w:semiHidden/>
    <w:rsid w:val="00540602"/>
    <w:rPr>
      <w:rFonts w:ascii="Courier New" w:eastAsia="Times New Roman" w:hAnsi="Courier New" w:cs="Courier New"/>
      <w:sz w:val="20"/>
      <w:szCs w:val="20"/>
    </w:rPr>
  </w:style>
  <w:style w:type="paragraph" w:styleId="Betarp">
    <w:name w:val="No Spacing"/>
    <w:uiPriority w:val="1"/>
    <w:qFormat/>
    <w:rsid w:val="000D71B5"/>
    <w:pPr>
      <w:spacing w:after="0" w:line="240" w:lineRule="auto"/>
    </w:pPr>
    <w:rPr>
      <w:rFonts w:ascii="Trebuchet MS" w:hAnsi="Trebuchet MS"/>
      <w:sz w:val="20"/>
    </w:rPr>
  </w:style>
  <w:style w:type="paragraph" w:styleId="Pataisymai">
    <w:name w:val="Revision"/>
    <w:hidden/>
    <w:uiPriority w:val="99"/>
    <w:semiHidden/>
    <w:rsid w:val="003755AF"/>
    <w:pPr>
      <w:spacing w:after="0" w:line="240" w:lineRule="auto"/>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1313">
      <w:bodyDiv w:val="1"/>
      <w:marLeft w:val="0"/>
      <w:marRight w:val="0"/>
      <w:marTop w:val="0"/>
      <w:marBottom w:val="0"/>
      <w:divBdr>
        <w:top w:val="none" w:sz="0" w:space="0" w:color="auto"/>
        <w:left w:val="none" w:sz="0" w:space="0" w:color="auto"/>
        <w:bottom w:val="none" w:sz="0" w:space="0" w:color="auto"/>
        <w:right w:val="none" w:sz="0" w:space="0" w:color="auto"/>
      </w:divBdr>
    </w:div>
    <w:div w:id="373359415">
      <w:bodyDiv w:val="1"/>
      <w:marLeft w:val="0"/>
      <w:marRight w:val="0"/>
      <w:marTop w:val="0"/>
      <w:marBottom w:val="0"/>
      <w:divBdr>
        <w:top w:val="none" w:sz="0" w:space="0" w:color="auto"/>
        <w:left w:val="none" w:sz="0" w:space="0" w:color="auto"/>
        <w:bottom w:val="none" w:sz="0" w:space="0" w:color="auto"/>
        <w:right w:val="none" w:sz="0" w:space="0" w:color="auto"/>
      </w:divBdr>
    </w:div>
    <w:div w:id="390420288">
      <w:bodyDiv w:val="1"/>
      <w:marLeft w:val="0"/>
      <w:marRight w:val="0"/>
      <w:marTop w:val="0"/>
      <w:marBottom w:val="0"/>
      <w:divBdr>
        <w:top w:val="none" w:sz="0" w:space="0" w:color="auto"/>
        <w:left w:val="none" w:sz="0" w:space="0" w:color="auto"/>
        <w:bottom w:val="none" w:sz="0" w:space="0" w:color="auto"/>
        <w:right w:val="none" w:sz="0" w:space="0" w:color="auto"/>
      </w:divBdr>
      <w:divsChild>
        <w:div w:id="1378550134">
          <w:marLeft w:val="0"/>
          <w:marRight w:val="0"/>
          <w:marTop w:val="0"/>
          <w:marBottom w:val="0"/>
          <w:divBdr>
            <w:top w:val="none" w:sz="0" w:space="0" w:color="auto"/>
            <w:left w:val="none" w:sz="0" w:space="0" w:color="auto"/>
            <w:bottom w:val="none" w:sz="0" w:space="0" w:color="auto"/>
            <w:right w:val="none" w:sz="0" w:space="0" w:color="auto"/>
          </w:divBdr>
          <w:divsChild>
            <w:div w:id="1146043171">
              <w:marLeft w:val="0"/>
              <w:marRight w:val="0"/>
              <w:marTop w:val="0"/>
              <w:marBottom w:val="0"/>
              <w:divBdr>
                <w:top w:val="none" w:sz="0" w:space="0" w:color="auto"/>
                <w:left w:val="none" w:sz="0" w:space="0" w:color="auto"/>
                <w:bottom w:val="none" w:sz="0" w:space="0" w:color="auto"/>
                <w:right w:val="none" w:sz="0" w:space="0" w:color="auto"/>
              </w:divBdr>
              <w:divsChild>
                <w:div w:id="1233813204">
                  <w:marLeft w:val="0"/>
                  <w:marRight w:val="0"/>
                  <w:marTop w:val="0"/>
                  <w:marBottom w:val="0"/>
                  <w:divBdr>
                    <w:top w:val="none" w:sz="0" w:space="0" w:color="auto"/>
                    <w:left w:val="none" w:sz="0" w:space="0" w:color="auto"/>
                    <w:bottom w:val="none" w:sz="0" w:space="0" w:color="auto"/>
                    <w:right w:val="none" w:sz="0" w:space="0" w:color="auto"/>
                  </w:divBdr>
                  <w:divsChild>
                    <w:div w:id="240868530">
                      <w:marLeft w:val="0"/>
                      <w:marRight w:val="0"/>
                      <w:marTop w:val="0"/>
                      <w:marBottom w:val="0"/>
                      <w:divBdr>
                        <w:top w:val="none" w:sz="0" w:space="0" w:color="auto"/>
                        <w:left w:val="none" w:sz="0" w:space="0" w:color="auto"/>
                        <w:bottom w:val="none" w:sz="0" w:space="0" w:color="auto"/>
                        <w:right w:val="none" w:sz="0" w:space="0" w:color="auto"/>
                      </w:divBdr>
                      <w:divsChild>
                        <w:div w:id="204878655">
                          <w:marLeft w:val="0"/>
                          <w:marRight w:val="0"/>
                          <w:marTop w:val="0"/>
                          <w:marBottom w:val="0"/>
                          <w:divBdr>
                            <w:top w:val="none" w:sz="0" w:space="0" w:color="auto"/>
                            <w:left w:val="none" w:sz="0" w:space="0" w:color="auto"/>
                            <w:bottom w:val="none" w:sz="0" w:space="0" w:color="auto"/>
                            <w:right w:val="none" w:sz="0" w:space="0" w:color="auto"/>
                          </w:divBdr>
                          <w:divsChild>
                            <w:div w:id="669606345">
                              <w:marLeft w:val="2070"/>
                              <w:marRight w:val="3960"/>
                              <w:marTop w:val="0"/>
                              <w:marBottom w:val="0"/>
                              <w:divBdr>
                                <w:top w:val="none" w:sz="0" w:space="0" w:color="auto"/>
                                <w:left w:val="none" w:sz="0" w:space="0" w:color="auto"/>
                                <w:bottom w:val="none" w:sz="0" w:space="0" w:color="auto"/>
                                <w:right w:val="none" w:sz="0" w:space="0" w:color="auto"/>
                              </w:divBdr>
                              <w:divsChild>
                                <w:div w:id="2008092007">
                                  <w:marLeft w:val="0"/>
                                  <w:marRight w:val="0"/>
                                  <w:marTop w:val="0"/>
                                  <w:marBottom w:val="0"/>
                                  <w:divBdr>
                                    <w:top w:val="none" w:sz="0" w:space="0" w:color="auto"/>
                                    <w:left w:val="none" w:sz="0" w:space="0" w:color="auto"/>
                                    <w:bottom w:val="none" w:sz="0" w:space="0" w:color="auto"/>
                                    <w:right w:val="none" w:sz="0" w:space="0" w:color="auto"/>
                                  </w:divBdr>
                                  <w:divsChild>
                                    <w:div w:id="192042690">
                                      <w:marLeft w:val="0"/>
                                      <w:marRight w:val="0"/>
                                      <w:marTop w:val="0"/>
                                      <w:marBottom w:val="0"/>
                                      <w:divBdr>
                                        <w:top w:val="none" w:sz="0" w:space="0" w:color="auto"/>
                                        <w:left w:val="none" w:sz="0" w:space="0" w:color="auto"/>
                                        <w:bottom w:val="none" w:sz="0" w:space="0" w:color="auto"/>
                                        <w:right w:val="none" w:sz="0" w:space="0" w:color="auto"/>
                                      </w:divBdr>
                                      <w:divsChild>
                                        <w:div w:id="586891322">
                                          <w:marLeft w:val="0"/>
                                          <w:marRight w:val="0"/>
                                          <w:marTop w:val="0"/>
                                          <w:marBottom w:val="0"/>
                                          <w:divBdr>
                                            <w:top w:val="none" w:sz="0" w:space="0" w:color="auto"/>
                                            <w:left w:val="none" w:sz="0" w:space="0" w:color="auto"/>
                                            <w:bottom w:val="none" w:sz="0" w:space="0" w:color="auto"/>
                                            <w:right w:val="none" w:sz="0" w:space="0" w:color="auto"/>
                                          </w:divBdr>
                                          <w:divsChild>
                                            <w:div w:id="950548004">
                                              <w:marLeft w:val="0"/>
                                              <w:marRight w:val="0"/>
                                              <w:marTop w:val="90"/>
                                              <w:marBottom w:val="0"/>
                                              <w:divBdr>
                                                <w:top w:val="none" w:sz="0" w:space="0" w:color="auto"/>
                                                <w:left w:val="none" w:sz="0" w:space="0" w:color="auto"/>
                                                <w:bottom w:val="none" w:sz="0" w:space="0" w:color="auto"/>
                                                <w:right w:val="none" w:sz="0" w:space="0" w:color="auto"/>
                                              </w:divBdr>
                                              <w:divsChild>
                                                <w:div w:id="741292254">
                                                  <w:marLeft w:val="0"/>
                                                  <w:marRight w:val="0"/>
                                                  <w:marTop w:val="0"/>
                                                  <w:marBottom w:val="0"/>
                                                  <w:divBdr>
                                                    <w:top w:val="none" w:sz="0" w:space="0" w:color="auto"/>
                                                    <w:left w:val="none" w:sz="0" w:space="0" w:color="auto"/>
                                                    <w:bottom w:val="none" w:sz="0" w:space="0" w:color="auto"/>
                                                    <w:right w:val="none" w:sz="0" w:space="0" w:color="auto"/>
                                                  </w:divBdr>
                                                  <w:divsChild>
                                                    <w:div w:id="62529933">
                                                      <w:marLeft w:val="0"/>
                                                      <w:marRight w:val="0"/>
                                                      <w:marTop w:val="0"/>
                                                      <w:marBottom w:val="0"/>
                                                      <w:divBdr>
                                                        <w:top w:val="none" w:sz="0" w:space="0" w:color="auto"/>
                                                        <w:left w:val="none" w:sz="0" w:space="0" w:color="auto"/>
                                                        <w:bottom w:val="none" w:sz="0" w:space="0" w:color="auto"/>
                                                        <w:right w:val="none" w:sz="0" w:space="0" w:color="auto"/>
                                                      </w:divBdr>
                                                      <w:divsChild>
                                                        <w:div w:id="2048097672">
                                                          <w:marLeft w:val="0"/>
                                                          <w:marRight w:val="0"/>
                                                          <w:marTop w:val="0"/>
                                                          <w:marBottom w:val="390"/>
                                                          <w:divBdr>
                                                            <w:top w:val="none" w:sz="0" w:space="0" w:color="auto"/>
                                                            <w:left w:val="none" w:sz="0" w:space="0" w:color="auto"/>
                                                            <w:bottom w:val="none" w:sz="0" w:space="0" w:color="auto"/>
                                                            <w:right w:val="none" w:sz="0" w:space="0" w:color="auto"/>
                                                          </w:divBdr>
                                                          <w:divsChild>
                                                            <w:div w:id="1761027685">
                                                              <w:marLeft w:val="0"/>
                                                              <w:marRight w:val="0"/>
                                                              <w:marTop w:val="0"/>
                                                              <w:marBottom w:val="0"/>
                                                              <w:divBdr>
                                                                <w:top w:val="none" w:sz="0" w:space="0" w:color="auto"/>
                                                                <w:left w:val="none" w:sz="0" w:space="0" w:color="auto"/>
                                                                <w:bottom w:val="none" w:sz="0" w:space="0" w:color="auto"/>
                                                                <w:right w:val="none" w:sz="0" w:space="0" w:color="auto"/>
                                                              </w:divBdr>
                                                              <w:divsChild>
                                                                <w:div w:id="664012813">
                                                                  <w:marLeft w:val="0"/>
                                                                  <w:marRight w:val="0"/>
                                                                  <w:marTop w:val="0"/>
                                                                  <w:marBottom w:val="0"/>
                                                                  <w:divBdr>
                                                                    <w:top w:val="none" w:sz="0" w:space="0" w:color="auto"/>
                                                                    <w:left w:val="none" w:sz="0" w:space="0" w:color="auto"/>
                                                                    <w:bottom w:val="none" w:sz="0" w:space="0" w:color="auto"/>
                                                                    <w:right w:val="none" w:sz="0" w:space="0" w:color="auto"/>
                                                                  </w:divBdr>
                                                                  <w:divsChild>
                                                                    <w:div w:id="337121429">
                                                                      <w:marLeft w:val="0"/>
                                                                      <w:marRight w:val="0"/>
                                                                      <w:marTop w:val="0"/>
                                                                      <w:marBottom w:val="0"/>
                                                                      <w:divBdr>
                                                                        <w:top w:val="none" w:sz="0" w:space="0" w:color="auto"/>
                                                                        <w:left w:val="none" w:sz="0" w:space="0" w:color="auto"/>
                                                                        <w:bottom w:val="none" w:sz="0" w:space="0" w:color="auto"/>
                                                                        <w:right w:val="none" w:sz="0" w:space="0" w:color="auto"/>
                                                                      </w:divBdr>
                                                                      <w:divsChild>
                                                                        <w:div w:id="1902982909">
                                                                          <w:marLeft w:val="0"/>
                                                                          <w:marRight w:val="0"/>
                                                                          <w:marTop w:val="0"/>
                                                                          <w:marBottom w:val="0"/>
                                                                          <w:divBdr>
                                                                            <w:top w:val="none" w:sz="0" w:space="0" w:color="auto"/>
                                                                            <w:left w:val="none" w:sz="0" w:space="0" w:color="auto"/>
                                                                            <w:bottom w:val="none" w:sz="0" w:space="0" w:color="auto"/>
                                                                            <w:right w:val="none" w:sz="0" w:space="0" w:color="auto"/>
                                                                          </w:divBdr>
                                                                          <w:divsChild>
                                                                            <w:div w:id="657270643">
                                                                              <w:marLeft w:val="0"/>
                                                                              <w:marRight w:val="0"/>
                                                                              <w:marTop w:val="0"/>
                                                                              <w:marBottom w:val="0"/>
                                                                              <w:divBdr>
                                                                                <w:top w:val="none" w:sz="0" w:space="0" w:color="auto"/>
                                                                                <w:left w:val="none" w:sz="0" w:space="0" w:color="auto"/>
                                                                                <w:bottom w:val="none" w:sz="0" w:space="0" w:color="auto"/>
                                                                                <w:right w:val="none" w:sz="0" w:space="0" w:color="auto"/>
                                                                              </w:divBdr>
                                                                              <w:divsChild>
                                                                                <w:div w:id="1340351315">
                                                                                  <w:marLeft w:val="0"/>
                                                                                  <w:marRight w:val="0"/>
                                                                                  <w:marTop w:val="0"/>
                                                                                  <w:marBottom w:val="0"/>
                                                                                  <w:divBdr>
                                                                                    <w:top w:val="none" w:sz="0" w:space="0" w:color="auto"/>
                                                                                    <w:left w:val="none" w:sz="0" w:space="0" w:color="auto"/>
                                                                                    <w:bottom w:val="none" w:sz="0" w:space="0" w:color="auto"/>
                                                                                    <w:right w:val="none" w:sz="0" w:space="0" w:color="auto"/>
                                                                                  </w:divBdr>
                                                                                  <w:divsChild>
                                                                                    <w:div w:id="177550375">
                                                                                      <w:marLeft w:val="0"/>
                                                                                      <w:marRight w:val="0"/>
                                                                                      <w:marTop w:val="0"/>
                                                                                      <w:marBottom w:val="0"/>
                                                                                      <w:divBdr>
                                                                                        <w:top w:val="none" w:sz="0" w:space="0" w:color="auto"/>
                                                                                        <w:left w:val="none" w:sz="0" w:space="0" w:color="auto"/>
                                                                                        <w:bottom w:val="none" w:sz="0" w:space="0" w:color="auto"/>
                                                                                        <w:right w:val="none" w:sz="0" w:space="0" w:color="auto"/>
                                                                                      </w:divBdr>
                                                                                      <w:divsChild>
                                                                                        <w:div w:id="9646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075545">
      <w:bodyDiv w:val="1"/>
      <w:marLeft w:val="0"/>
      <w:marRight w:val="0"/>
      <w:marTop w:val="0"/>
      <w:marBottom w:val="0"/>
      <w:divBdr>
        <w:top w:val="none" w:sz="0" w:space="0" w:color="auto"/>
        <w:left w:val="none" w:sz="0" w:space="0" w:color="auto"/>
        <w:bottom w:val="none" w:sz="0" w:space="0" w:color="auto"/>
        <w:right w:val="none" w:sz="0" w:space="0" w:color="auto"/>
      </w:divBdr>
      <w:divsChild>
        <w:div w:id="146940290">
          <w:marLeft w:val="0"/>
          <w:marRight w:val="0"/>
          <w:marTop w:val="0"/>
          <w:marBottom w:val="0"/>
          <w:divBdr>
            <w:top w:val="none" w:sz="0" w:space="0" w:color="auto"/>
            <w:left w:val="none" w:sz="0" w:space="0" w:color="auto"/>
            <w:bottom w:val="none" w:sz="0" w:space="0" w:color="auto"/>
            <w:right w:val="none" w:sz="0" w:space="0" w:color="auto"/>
          </w:divBdr>
          <w:divsChild>
            <w:div w:id="582839417">
              <w:marLeft w:val="0"/>
              <w:marRight w:val="0"/>
              <w:marTop w:val="0"/>
              <w:marBottom w:val="0"/>
              <w:divBdr>
                <w:top w:val="none" w:sz="0" w:space="0" w:color="auto"/>
                <w:left w:val="none" w:sz="0" w:space="0" w:color="auto"/>
                <w:bottom w:val="none" w:sz="0" w:space="0" w:color="auto"/>
                <w:right w:val="none" w:sz="0" w:space="0" w:color="auto"/>
              </w:divBdr>
              <w:divsChild>
                <w:div w:id="400838125">
                  <w:marLeft w:val="0"/>
                  <w:marRight w:val="0"/>
                  <w:marTop w:val="0"/>
                  <w:marBottom w:val="0"/>
                  <w:divBdr>
                    <w:top w:val="none" w:sz="0" w:space="0" w:color="auto"/>
                    <w:left w:val="none" w:sz="0" w:space="0" w:color="auto"/>
                    <w:bottom w:val="none" w:sz="0" w:space="0" w:color="auto"/>
                    <w:right w:val="none" w:sz="0" w:space="0" w:color="auto"/>
                  </w:divBdr>
                  <w:divsChild>
                    <w:div w:id="1115323615">
                      <w:marLeft w:val="0"/>
                      <w:marRight w:val="0"/>
                      <w:marTop w:val="0"/>
                      <w:marBottom w:val="0"/>
                      <w:divBdr>
                        <w:top w:val="none" w:sz="0" w:space="0" w:color="auto"/>
                        <w:left w:val="none" w:sz="0" w:space="0" w:color="auto"/>
                        <w:bottom w:val="none" w:sz="0" w:space="0" w:color="auto"/>
                        <w:right w:val="none" w:sz="0" w:space="0" w:color="auto"/>
                      </w:divBdr>
                      <w:divsChild>
                        <w:div w:id="412317429">
                          <w:marLeft w:val="0"/>
                          <w:marRight w:val="0"/>
                          <w:marTop w:val="0"/>
                          <w:marBottom w:val="0"/>
                          <w:divBdr>
                            <w:top w:val="none" w:sz="0" w:space="0" w:color="auto"/>
                            <w:left w:val="none" w:sz="0" w:space="0" w:color="auto"/>
                            <w:bottom w:val="none" w:sz="0" w:space="0" w:color="auto"/>
                            <w:right w:val="none" w:sz="0" w:space="0" w:color="auto"/>
                          </w:divBdr>
                          <w:divsChild>
                            <w:div w:id="2116821792">
                              <w:marLeft w:val="2070"/>
                              <w:marRight w:val="3960"/>
                              <w:marTop w:val="0"/>
                              <w:marBottom w:val="0"/>
                              <w:divBdr>
                                <w:top w:val="none" w:sz="0" w:space="0" w:color="auto"/>
                                <w:left w:val="none" w:sz="0" w:space="0" w:color="auto"/>
                                <w:bottom w:val="none" w:sz="0" w:space="0" w:color="auto"/>
                                <w:right w:val="none" w:sz="0" w:space="0" w:color="auto"/>
                              </w:divBdr>
                              <w:divsChild>
                                <w:div w:id="1817145472">
                                  <w:marLeft w:val="0"/>
                                  <w:marRight w:val="0"/>
                                  <w:marTop w:val="0"/>
                                  <w:marBottom w:val="0"/>
                                  <w:divBdr>
                                    <w:top w:val="none" w:sz="0" w:space="0" w:color="auto"/>
                                    <w:left w:val="none" w:sz="0" w:space="0" w:color="auto"/>
                                    <w:bottom w:val="none" w:sz="0" w:space="0" w:color="auto"/>
                                    <w:right w:val="none" w:sz="0" w:space="0" w:color="auto"/>
                                  </w:divBdr>
                                  <w:divsChild>
                                    <w:div w:id="1614052857">
                                      <w:marLeft w:val="0"/>
                                      <w:marRight w:val="0"/>
                                      <w:marTop w:val="0"/>
                                      <w:marBottom w:val="0"/>
                                      <w:divBdr>
                                        <w:top w:val="none" w:sz="0" w:space="0" w:color="auto"/>
                                        <w:left w:val="none" w:sz="0" w:space="0" w:color="auto"/>
                                        <w:bottom w:val="none" w:sz="0" w:space="0" w:color="auto"/>
                                        <w:right w:val="none" w:sz="0" w:space="0" w:color="auto"/>
                                      </w:divBdr>
                                      <w:divsChild>
                                        <w:div w:id="1421875131">
                                          <w:marLeft w:val="0"/>
                                          <w:marRight w:val="0"/>
                                          <w:marTop w:val="0"/>
                                          <w:marBottom w:val="0"/>
                                          <w:divBdr>
                                            <w:top w:val="none" w:sz="0" w:space="0" w:color="auto"/>
                                            <w:left w:val="none" w:sz="0" w:space="0" w:color="auto"/>
                                            <w:bottom w:val="none" w:sz="0" w:space="0" w:color="auto"/>
                                            <w:right w:val="none" w:sz="0" w:space="0" w:color="auto"/>
                                          </w:divBdr>
                                          <w:divsChild>
                                            <w:div w:id="786193633">
                                              <w:marLeft w:val="0"/>
                                              <w:marRight w:val="0"/>
                                              <w:marTop w:val="90"/>
                                              <w:marBottom w:val="0"/>
                                              <w:divBdr>
                                                <w:top w:val="none" w:sz="0" w:space="0" w:color="auto"/>
                                                <w:left w:val="none" w:sz="0" w:space="0" w:color="auto"/>
                                                <w:bottom w:val="none" w:sz="0" w:space="0" w:color="auto"/>
                                                <w:right w:val="none" w:sz="0" w:space="0" w:color="auto"/>
                                              </w:divBdr>
                                              <w:divsChild>
                                                <w:div w:id="866407101">
                                                  <w:marLeft w:val="0"/>
                                                  <w:marRight w:val="0"/>
                                                  <w:marTop w:val="0"/>
                                                  <w:marBottom w:val="0"/>
                                                  <w:divBdr>
                                                    <w:top w:val="none" w:sz="0" w:space="0" w:color="auto"/>
                                                    <w:left w:val="none" w:sz="0" w:space="0" w:color="auto"/>
                                                    <w:bottom w:val="none" w:sz="0" w:space="0" w:color="auto"/>
                                                    <w:right w:val="none" w:sz="0" w:space="0" w:color="auto"/>
                                                  </w:divBdr>
                                                  <w:divsChild>
                                                    <w:div w:id="2005469893">
                                                      <w:marLeft w:val="0"/>
                                                      <w:marRight w:val="0"/>
                                                      <w:marTop w:val="0"/>
                                                      <w:marBottom w:val="0"/>
                                                      <w:divBdr>
                                                        <w:top w:val="none" w:sz="0" w:space="0" w:color="auto"/>
                                                        <w:left w:val="none" w:sz="0" w:space="0" w:color="auto"/>
                                                        <w:bottom w:val="none" w:sz="0" w:space="0" w:color="auto"/>
                                                        <w:right w:val="none" w:sz="0" w:space="0" w:color="auto"/>
                                                      </w:divBdr>
                                                      <w:divsChild>
                                                        <w:div w:id="1040856057">
                                                          <w:marLeft w:val="0"/>
                                                          <w:marRight w:val="0"/>
                                                          <w:marTop w:val="0"/>
                                                          <w:marBottom w:val="390"/>
                                                          <w:divBdr>
                                                            <w:top w:val="none" w:sz="0" w:space="0" w:color="auto"/>
                                                            <w:left w:val="none" w:sz="0" w:space="0" w:color="auto"/>
                                                            <w:bottom w:val="none" w:sz="0" w:space="0" w:color="auto"/>
                                                            <w:right w:val="none" w:sz="0" w:space="0" w:color="auto"/>
                                                          </w:divBdr>
                                                          <w:divsChild>
                                                            <w:div w:id="822937368">
                                                              <w:marLeft w:val="0"/>
                                                              <w:marRight w:val="0"/>
                                                              <w:marTop w:val="0"/>
                                                              <w:marBottom w:val="0"/>
                                                              <w:divBdr>
                                                                <w:top w:val="none" w:sz="0" w:space="0" w:color="auto"/>
                                                                <w:left w:val="none" w:sz="0" w:space="0" w:color="auto"/>
                                                                <w:bottom w:val="none" w:sz="0" w:space="0" w:color="auto"/>
                                                                <w:right w:val="none" w:sz="0" w:space="0" w:color="auto"/>
                                                              </w:divBdr>
                                                              <w:divsChild>
                                                                <w:div w:id="335884112">
                                                                  <w:marLeft w:val="0"/>
                                                                  <w:marRight w:val="0"/>
                                                                  <w:marTop w:val="0"/>
                                                                  <w:marBottom w:val="0"/>
                                                                  <w:divBdr>
                                                                    <w:top w:val="none" w:sz="0" w:space="0" w:color="auto"/>
                                                                    <w:left w:val="none" w:sz="0" w:space="0" w:color="auto"/>
                                                                    <w:bottom w:val="none" w:sz="0" w:space="0" w:color="auto"/>
                                                                    <w:right w:val="none" w:sz="0" w:space="0" w:color="auto"/>
                                                                  </w:divBdr>
                                                                  <w:divsChild>
                                                                    <w:div w:id="663508531">
                                                                      <w:marLeft w:val="0"/>
                                                                      <w:marRight w:val="0"/>
                                                                      <w:marTop w:val="0"/>
                                                                      <w:marBottom w:val="0"/>
                                                                      <w:divBdr>
                                                                        <w:top w:val="none" w:sz="0" w:space="0" w:color="auto"/>
                                                                        <w:left w:val="none" w:sz="0" w:space="0" w:color="auto"/>
                                                                        <w:bottom w:val="none" w:sz="0" w:space="0" w:color="auto"/>
                                                                        <w:right w:val="none" w:sz="0" w:space="0" w:color="auto"/>
                                                                      </w:divBdr>
                                                                      <w:divsChild>
                                                                        <w:div w:id="961232594">
                                                                          <w:marLeft w:val="0"/>
                                                                          <w:marRight w:val="0"/>
                                                                          <w:marTop w:val="0"/>
                                                                          <w:marBottom w:val="0"/>
                                                                          <w:divBdr>
                                                                            <w:top w:val="none" w:sz="0" w:space="0" w:color="auto"/>
                                                                            <w:left w:val="none" w:sz="0" w:space="0" w:color="auto"/>
                                                                            <w:bottom w:val="none" w:sz="0" w:space="0" w:color="auto"/>
                                                                            <w:right w:val="none" w:sz="0" w:space="0" w:color="auto"/>
                                                                          </w:divBdr>
                                                                          <w:divsChild>
                                                                            <w:div w:id="1758936143">
                                                                              <w:marLeft w:val="0"/>
                                                                              <w:marRight w:val="0"/>
                                                                              <w:marTop w:val="0"/>
                                                                              <w:marBottom w:val="0"/>
                                                                              <w:divBdr>
                                                                                <w:top w:val="none" w:sz="0" w:space="0" w:color="auto"/>
                                                                                <w:left w:val="none" w:sz="0" w:space="0" w:color="auto"/>
                                                                                <w:bottom w:val="none" w:sz="0" w:space="0" w:color="auto"/>
                                                                                <w:right w:val="none" w:sz="0" w:space="0" w:color="auto"/>
                                                                              </w:divBdr>
                                                                              <w:divsChild>
                                                                                <w:div w:id="542408032">
                                                                                  <w:marLeft w:val="0"/>
                                                                                  <w:marRight w:val="0"/>
                                                                                  <w:marTop w:val="0"/>
                                                                                  <w:marBottom w:val="0"/>
                                                                                  <w:divBdr>
                                                                                    <w:top w:val="none" w:sz="0" w:space="0" w:color="auto"/>
                                                                                    <w:left w:val="none" w:sz="0" w:space="0" w:color="auto"/>
                                                                                    <w:bottom w:val="none" w:sz="0" w:space="0" w:color="auto"/>
                                                                                    <w:right w:val="none" w:sz="0" w:space="0" w:color="auto"/>
                                                                                  </w:divBdr>
                                                                                  <w:divsChild>
                                                                                    <w:div w:id="278531981">
                                                                                      <w:marLeft w:val="0"/>
                                                                                      <w:marRight w:val="0"/>
                                                                                      <w:marTop w:val="0"/>
                                                                                      <w:marBottom w:val="0"/>
                                                                                      <w:divBdr>
                                                                                        <w:top w:val="none" w:sz="0" w:space="0" w:color="auto"/>
                                                                                        <w:left w:val="none" w:sz="0" w:space="0" w:color="auto"/>
                                                                                        <w:bottom w:val="none" w:sz="0" w:space="0" w:color="auto"/>
                                                                                        <w:right w:val="none" w:sz="0" w:space="0" w:color="auto"/>
                                                                                      </w:divBdr>
                                                                                      <w:divsChild>
                                                                                        <w:div w:id="20373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648160">
      <w:bodyDiv w:val="1"/>
      <w:marLeft w:val="0"/>
      <w:marRight w:val="0"/>
      <w:marTop w:val="0"/>
      <w:marBottom w:val="0"/>
      <w:divBdr>
        <w:top w:val="none" w:sz="0" w:space="0" w:color="auto"/>
        <w:left w:val="none" w:sz="0" w:space="0" w:color="auto"/>
        <w:bottom w:val="none" w:sz="0" w:space="0" w:color="auto"/>
        <w:right w:val="none" w:sz="0" w:space="0" w:color="auto"/>
      </w:divBdr>
      <w:divsChild>
        <w:div w:id="1329595780">
          <w:marLeft w:val="0"/>
          <w:marRight w:val="0"/>
          <w:marTop w:val="0"/>
          <w:marBottom w:val="0"/>
          <w:divBdr>
            <w:top w:val="none" w:sz="0" w:space="0" w:color="auto"/>
            <w:left w:val="none" w:sz="0" w:space="0" w:color="auto"/>
            <w:bottom w:val="none" w:sz="0" w:space="0" w:color="auto"/>
            <w:right w:val="none" w:sz="0" w:space="0" w:color="auto"/>
          </w:divBdr>
          <w:divsChild>
            <w:div w:id="1548683353">
              <w:marLeft w:val="0"/>
              <w:marRight w:val="0"/>
              <w:marTop w:val="0"/>
              <w:marBottom w:val="0"/>
              <w:divBdr>
                <w:top w:val="none" w:sz="0" w:space="0" w:color="auto"/>
                <w:left w:val="none" w:sz="0" w:space="0" w:color="auto"/>
                <w:bottom w:val="none" w:sz="0" w:space="0" w:color="auto"/>
                <w:right w:val="none" w:sz="0" w:space="0" w:color="auto"/>
              </w:divBdr>
              <w:divsChild>
                <w:div w:id="1059476051">
                  <w:marLeft w:val="0"/>
                  <w:marRight w:val="0"/>
                  <w:marTop w:val="0"/>
                  <w:marBottom w:val="0"/>
                  <w:divBdr>
                    <w:top w:val="none" w:sz="0" w:space="0" w:color="auto"/>
                    <w:left w:val="none" w:sz="0" w:space="0" w:color="auto"/>
                    <w:bottom w:val="none" w:sz="0" w:space="0" w:color="auto"/>
                    <w:right w:val="none" w:sz="0" w:space="0" w:color="auto"/>
                  </w:divBdr>
                  <w:divsChild>
                    <w:div w:id="798190021">
                      <w:marLeft w:val="0"/>
                      <w:marRight w:val="0"/>
                      <w:marTop w:val="0"/>
                      <w:marBottom w:val="0"/>
                      <w:divBdr>
                        <w:top w:val="none" w:sz="0" w:space="0" w:color="auto"/>
                        <w:left w:val="none" w:sz="0" w:space="0" w:color="auto"/>
                        <w:bottom w:val="none" w:sz="0" w:space="0" w:color="auto"/>
                        <w:right w:val="none" w:sz="0" w:space="0" w:color="auto"/>
                      </w:divBdr>
                      <w:divsChild>
                        <w:div w:id="490214192">
                          <w:marLeft w:val="0"/>
                          <w:marRight w:val="0"/>
                          <w:marTop w:val="0"/>
                          <w:marBottom w:val="0"/>
                          <w:divBdr>
                            <w:top w:val="none" w:sz="0" w:space="0" w:color="auto"/>
                            <w:left w:val="none" w:sz="0" w:space="0" w:color="auto"/>
                            <w:bottom w:val="none" w:sz="0" w:space="0" w:color="auto"/>
                            <w:right w:val="none" w:sz="0" w:space="0" w:color="auto"/>
                          </w:divBdr>
                          <w:divsChild>
                            <w:div w:id="1407796803">
                              <w:marLeft w:val="2070"/>
                              <w:marRight w:val="3960"/>
                              <w:marTop w:val="0"/>
                              <w:marBottom w:val="0"/>
                              <w:divBdr>
                                <w:top w:val="none" w:sz="0" w:space="0" w:color="auto"/>
                                <w:left w:val="none" w:sz="0" w:space="0" w:color="auto"/>
                                <w:bottom w:val="none" w:sz="0" w:space="0" w:color="auto"/>
                                <w:right w:val="none" w:sz="0" w:space="0" w:color="auto"/>
                              </w:divBdr>
                              <w:divsChild>
                                <w:div w:id="1397556637">
                                  <w:marLeft w:val="0"/>
                                  <w:marRight w:val="0"/>
                                  <w:marTop w:val="0"/>
                                  <w:marBottom w:val="0"/>
                                  <w:divBdr>
                                    <w:top w:val="none" w:sz="0" w:space="0" w:color="auto"/>
                                    <w:left w:val="none" w:sz="0" w:space="0" w:color="auto"/>
                                    <w:bottom w:val="none" w:sz="0" w:space="0" w:color="auto"/>
                                    <w:right w:val="none" w:sz="0" w:space="0" w:color="auto"/>
                                  </w:divBdr>
                                  <w:divsChild>
                                    <w:div w:id="1310089959">
                                      <w:marLeft w:val="0"/>
                                      <w:marRight w:val="0"/>
                                      <w:marTop w:val="0"/>
                                      <w:marBottom w:val="0"/>
                                      <w:divBdr>
                                        <w:top w:val="none" w:sz="0" w:space="0" w:color="auto"/>
                                        <w:left w:val="none" w:sz="0" w:space="0" w:color="auto"/>
                                        <w:bottom w:val="none" w:sz="0" w:space="0" w:color="auto"/>
                                        <w:right w:val="none" w:sz="0" w:space="0" w:color="auto"/>
                                      </w:divBdr>
                                      <w:divsChild>
                                        <w:div w:id="1317032988">
                                          <w:marLeft w:val="0"/>
                                          <w:marRight w:val="0"/>
                                          <w:marTop w:val="0"/>
                                          <w:marBottom w:val="0"/>
                                          <w:divBdr>
                                            <w:top w:val="none" w:sz="0" w:space="0" w:color="auto"/>
                                            <w:left w:val="none" w:sz="0" w:space="0" w:color="auto"/>
                                            <w:bottom w:val="none" w:sz="0" w:space="0" w:color="auto"/>
                                            <w:right w:val="none" w:sz="0" w:space="0" w:color="auto"/>
                                          </w:divBdr>
                                          <w:divsChild>
                                            <w:div w:id="1110974505">
                                              <w:marLeft w:val="0"/>
                                              <w:marRight w:val="0"/>
                                              <w:marTop w:val="90"/>
                                              <w:marBottom w:val="0"/>
                                              <w:divBdr>
                                                <w:top w:val="none" w:sz="0" w:space="0" w:color="auto"/>
                                                <w:left w:val="none" w:sz="0" w:space="0" w:color="auto"/>
                                                <w:bottom w:val="none" w:sz="0" w:space="0" w:color="auto"/>
                                                <w:right w:val="none" w:sz="0" w:space="0" w:color="auto"/>
                                              </w:divBdr>
                                              <w:divsChild>
                                                <w:div w:id="1458792800">
                                                  <w:marLeft w:val="0"/>
                                                  <w:marRight w:val="0"/>
                                                  <w:marTop w:val="0"/>
                                                  <w:marBottom w:val="0"/>
                                                  <w:divBdr>
                                                    <w:top w:val="none" w:sz="0" w:space="0" w:color="auto"/>
                                                    <w:left w:val="none" w:sz="0" w:space="0" w:color="auto"/>
                                                    <w:bottom w:val="none" w:sz="0" w:space="0" w:color="auto"/>
                                                    <w:right w:val="none" w:sz="0" w:space="0" w:color="auto"/>
                                                  </w:divBdr>
                                                  <w:divsChild>
                                                    <w:div w:id="151482375">
                                                      <w:marLeft w:val="0"/>
                                                      <w:marRight w:val="0"/>
                                                      <w:marTop w:val="0"/>
                                                      <w:marBottom w:val="0"/>
                                                      <w:divBdr>
                                                        <w:top w:val="none" w:sz="0" w:space="0" w:color="auto"/>
                                                        <w:left w:val="none" w:sz="0" w:space="0" w:color="auto"/>
                                                        <w:bottom w:val="none" w:sz="0" w:space="0" w:color="auto"/>
                                                        <w:right w:val="none" w:sz="0" w:space="0" w:color="auto"/>
                                                      </w:divBdr>
                                                      <w:divsChild>
                                                        <w:div w:id="1533883406">
                                                          <w:marLeft w:val="0"/>
                                                          <w:marRight w:val="0"/>
                                                          <w:marTop w:val="0"/>
                                                          <w:marBottom w:val="390"/>
                                                          <w:divBdr>
                                                            <w:top w:val="none" w:sz="0" w:space="0" w:color="auto"/>
                                                            <w:left w:val="none" w:sz="0" w:space="0" w:color="auto"/>
                                                            <w:bottom w:val="none" w:sz="0" w:space="0" w:color="auto"/>
                                                            <w:right w:val="none" w:sz="0" w:space="0" w:color="auto"/>
                                                          </w:divBdr>
                                                          <w:divsChild>
                                                            <w:div w:id="1653826806">
                                                              <w:marLeft w:val="0"/>
                                                              <w:marRight w:val="0"/>
                                                              <w:marTop w:val="0"/>
                                                              <w:marBottom w:val="0"/>
                                                              <w:divBdr>
                                                                <w:top w:val="none" w:sz="0" w:space="0" w:color="auto"/>
                                                                <w:left w:val="none" w:sz="0" w:space="0" w:color="auto"/>
                                                                <w:bottom w:val="none" w:sz="0" w:space="0" w:color="auto"/>
                                                                <w:right w:val="none" w:sz="0" w:space="0" w:color="auto"/>
                                                              </w:divBdr>
                                                              <w:divsChild>
                                                                <w:div w:id="915745721">
                                                                  <w:marLeft w:val="0"/>
                                                                  <w:marRight w:val="0"/>
                                                                  <w:marTop w:val="0"/>
                                                                  <w:marBottom w:val="0"/>
                                                                  <w:divBdr>
                                                                    <w:top w:val="none" w:sz="0" w:space="0" w:color="auto"/>
                                                                    <w:left w:val="none" w:sz="0" w:space="0" w:color="auto"/>
                                                                    <w:bottom w:val="none" w:sz="0" w:space="0" w:color="auto"/>
                                                                    <w:right w:val="none" w:sz="0" w:space="0" w:color="auto"/>
                                                                  </w:divBdr>
                                                                  <w:divsChild>
                                                                    <w:div w:id="1571695517">
                                                                      <w:marLeft w:val="0"/>
                                                                      <w:marRight w:val="0"/>
                                                                      <w:marTop w:val="0"/>
                                                                      <w:marBottom w:val="0"/>
                                                                      <w:divBdr>
                                                                        <w:top w:val="none" w:sz="0" w:space="0" w:color="auto"/>
                                                                        <w:left w:val="none" w:sz="0" w:space="0" w:color="auto"/>
                                                                        <w:bottom w:val="none" w:sz="0" w:space="0" w:color="auto"/>
                                                                        <w:right w:val="none" w:sz="0" w:space="0" w:color="auto"/>
                                                                      </w:divBdr>
                                                                      <w:divsChild>
                                                                        <w:div w:id="100030182">
                                                                          <w:marLeft w:val="0"/>
                                                                          <w:marRight w:val="0"/>
                                                                          <w:marTop w:val="0"/>
                                                                          <w:marBottom w:val="0"/>
                                                                          <w:divBdr>
                                                                            <w:top w:val="none" w:sz="0" w:space="0" w:color="auto"/>
                                                                            <w:left w:val="none" w:sz="0" w:space="0" w:color="auto"/>
                                                                            <w:bottom w:val="none" w:sz="0" w:space="0" w:color="auto"/>
                                                                            <w:right w:val="none" w:sz="0" w:space="0" w:color="auto"/>
                                                                          </w:divBdr>
                                                                          <w:divsChild>
                                                                            <w:div w:id="288630870">
                                                                              <w:marLeft w:val="0"/>
                                                                              <w:marRight w:val="0"/>
                                                                              <w:marTop w:val="0"/>
                                                                              <w:marBottom w:val="0"/>
                                                                              <w:divBdr>
                                                                                <w:top w:val="none" w:sz="0" w:space="0" w:color="auto"/>
                                                                                <w:left w:val="none" w:sz="0" w:space="0" w:color="auto"/>
                                                                                <w:bottom w:val="none" w:sz="0" w:space="0" w:color="auto"/>
                                                                                <w:right w:val="none" w:sz="0" w:space="0" w:color="auto"/>
                                                                              </w:divBdr>
                                                                              <w:divsChild>
                                                                                <w:div w:id="909534612">
                                                                                  <w:marLeft w:val="0"/>
                                                                                  <w:marRight w:val="0"/>
                                                                                  <w:marTop w:val="0"/>
                                                                                  <w:marBottom w:val="0"/>
                                                                                  <w:divBdr>
                                                                                    <w:top w:val="none" w:sz="0" w:space="0" w:color="auto"/>
                                                                                    <w:left w:val="none" w:sz="0" w:space="0" w:color="auto"/>
                                                                                    <w:bottom w:val="none" w:sz="0" w:space="0" w:color="auto"/>
                                                                                    <w:right w:val="none" w:sz="0" w:space="0" w:color="auto"/>
                                                                                  </w:divBdr>
                                                                                  <w:divsChild>
                                                                                    <w:div w:id="1115489669">
                                                                                      <w:marLeft w:val="0"/>
                                                                                      <w:marRight w:val="0"/>
                                                                                      <w:marTop w:val="0"/>
                                                                                      <w:marBottom w:val="0"/>
                                                                                      <w:divBdr>
                                                                                        <w:top w:val="none" w:sz="0" w:space="0" w:color="auto"/>
                                                                                        <w:left w:val="none" w:sz="0" w:space="0" w:color="auto"/>
                                                                                        <w:bottom w:val="none" w:sz="0" w:space="0" w:color="auto"/>
                                                                                        <w:right w:val="none" w:sz="0" w:space="0" w:color="auto"/>
                                                                                      </w:divBdr>
                                                                                      <w:divsChild>
                                                                                        <w:div w:id="7192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066471">
      <w:bodyDiv w:val="1"/>
      <w:marLeft w:val="0"/>
      <w:marRight w:val="0"/>
      <w:marTop w:val="0"/>
      <w:marBottom w:val="0"/>
      <w:divBdr>
        <w:top w:val="none" w:sz="0" w:space="0" w:color="auto"/>
        <w:left w:val="none" w:sz="0" w:space="0" w:color="auto"/>
        <w:bottom w:val="none" w:sz="0" w:space="0" w:color="auto"/>
        <w:right w:val="none" w:sz="0" w:space="0" w:color="auto"/>
      </w:divBdr>
    </w:div>
    <w:div w:id="1515880143">
      <w:bodyDiv w:val="1"/>
      <w:marLeft w:val="0"/>
      <w:marRight w:val="0"/>
      <w:marTop w:val="0"/>
      <w:marBottom w:val="0"/>
      <w:divBdr>
        <w:top w:val="none" w:sz="0" w:space="0" w:color="auto"/>
        <w:left w:val="none" w:sz="0" w:space="0" w:color="auto"/>
        <w:bottom w:val="none" w:sz="0" w:space="0" w:color="auto"/>
        <w:right w:val="none" w:sz="0" w:space="0" w:color="auto"/>
      </w:divBdr>
      <w:divsChild>
        <w:div w:id="2083284632">
          <w:marLeft w:val="0"/>
          <w:marRight w:val="0"/>
          <w:marTop w:val="0"/>
          <w:marBottom w:val="0"/>
          <w:divBdr>
            <w:top w:val="none" w:sz="0" w:space="0" w:color="auto"/>
            <w:left w:val="none" w:sz="0" w:space="0" w:color="auto"/>
            <w:bottom w:val="none" w:sz="0" w:space="0" w:color="auto"/>
            <w:right w:val="none" w:sz="0" w:space="0" w:color="auto"/>
          </w:divBdr>
        </w:div>
        <w:div w:id="206452875">
          <w:marLeft w:val="0"/>
          <w:marRight w:val="0"/>
          <w:marTop w:val="0"/>
          <w:marBottom w:val="0"/>
          <w:divBdr>
            <w:top w:val="none" w:sz="0" w:space="0" w:color="auto"/>
            <w:left w:val="none" w:sz="0" w:space="0" w:color="auto"/>
            <w:bottom w:val="none" w:sz="0" w:space="0" w:color="auto"/>
            <w:right w:val="none" w:sz="0" w:space="0" w:color="auto"/>
          </w:divBdr>
        </w:div>
        <w:div w:id="1279219240">
          <w:marLeft w:val="0"/>
          <w:marRight w:val="0"/>
          <w:marTop w:val="0"/>
          <w:marBottom w:val="0"/>
          <w:divBdr>
            <w:top w:val="none" w:sz="0" w:space="0" w:color="auto"/>
            <w:left w:val="none" w:sz="0" w:space="0" w:color="auto"/>
            <w:bottom w:val="none" w:sz="0" w:space="0" w:color="auto"/>
            <w:right w:val="none" w:sz="0" w:space="0" w:color="auto"/>
          </w:divBdr>
        </w:div>
        <w:div w:id="189473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1889E-D2F7-4D2A-A7F4-0FB41E58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14126</Words>
  <Characters>8052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2024-12-07T13:09:00Z</dcterms:created>
  <dcterms:modified xsi:type="dcterms:W3CDTF">2024-12-30T09:11:00Z</dcterms:modified>
</cp:coreProperties>
</file>